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C1D" w:rsidRDefault="00D41C1D" w:rsidP="00D41C1D">
      <w:pPr>
        <w:bidi/>
        <w:jc w:val="center"/>
        <w:rPr>
          <w:rFonts w:ascii="Arabic Typesetting" w:hAnsi="Arabic Typesetting" w:cs="Arabic Typesetting"/>
          <w:b/>
          <w:bCs/>
          <w:sz w:val="52"/>
          <w:szCs w:val="52"/>
          <w:rtl/>
        </w:rPr>
      </w:pPr>
    </w:p>
    <w:p w:rsidR="00D43E54" w:rsidRDefault="00D43E54" w:rsidP="00D43E54">
      <w:pPr>
        <w:bidi/>
        <w:jc w:val="center"/>
        <w:rPr>
          <w:rFonts w:ascii="Arabic Typesetting" w:hAnsi="Arabic Typesetting" w:cs="Arabic Typesetting"/>
          <w:b/>
          <w:bCs/>
          <w:sz w:val="52"/>
          <w:szCs w:val="52"/>
          <w:rtl/>
        </w:rPr>
      </w:pPr>
      <w:r>
        <w:rPr>
          <w:rFonts w:ascii="Arabic Typesetting" w:hAnsi="Arabic Typesetting" w:cs="Arabic Typesetting"/>
          <w:b/>
          <w:bCs/>
          <w:sz w:val="52"/>
          <w:szCs w:val="52"/>
          <w:rtl/>
        </w:rPr>
        <w:t xml:space="preserve">الاهتمام باللغة العربية </w:t>
      </w:r>
      <w:r>
        <w:rPr>
          <w:rFonts w:ascii="Arabic Typesetting" w:hAnsi="Arabic Typesetting" w:cs="Arabic Typesetting" w:hint="cs"/>
          <w:b/>
          <w:bCs/>
          <w:sz w:val="52"/>
          <w:szCs w:val="52"/>
          <w:rtl/>
        </w:rPr>
        <w:t>عامل</w:t>
      </w:r>
      <w:r>
        <w:rPr>
          <w:rFonts w:ascii="Arabic Typesetting" w:hAnsi="Arabic Typesetting" w:cs="Arabic Typesetting"/>
          <w:b/>
          <w:bCs/>
          <w:sz w:val="52"/>
          <w:szCs w:val="52"/>
          <w:rtl/>
        </w:rPr>
        <w:t xml:space="preserve"> من </w:t>
      </w:r>
      <w:r>
        <w:rPr>
          <w:rFonts w:ascii="Arabic Typesetting" w:hAnsi="Arabic Typesetting" w:cs="Arabic Typesetting" w:hint="cs"/>
          <w:b/>
          <w:bCs/>
          <w:sz w:val="52"/>
          <w:szCs w:val="52"/>
          <w:rtl/>
        </w:rPr>
        <w:t>عوامل</w:t>
      </w:r>
      <w:r w:rsidRPr="001E5BB5">
        <w:rPr>
          <w:rFonts w:ascii="Arabic Typesetting" w:hAnsi="Arabic Typesetting" w:cs="Arabic Typesetting"/>
          <w:b/>
          <w:bCs/>
          <w:sz w:val="52"/>
          <w:szCs w:val="52"/>
          <w:rtl/>
        </w:rPr>
        <w:t xml:space="preserve"> نجاح علماء الجهاد</w:t>
      </w:r>
    </w:p>
    <w:p w:rsidR="00D43E54" w:rsidRDefault="00D43E54" w:rsidP="00D43E54">
      <w:pPr>
        <w:bidi/>
        <w:jc w:val="center"/>
        <w:rPr>
          <w:rFonts w:ascii="Arabic Typesetting" w:hAnsi="Arabic Typesetting" w:cs="Arabic Typesetting"/>
          <w:b/>
          <w:bCs/>
          <w:sz w:val="52"/>
          <w:szCs w:val="52"/>
          <w:rtl/>
        </w:rPr>
      </w:pPr>
      <w:r>
        <w:rPr>
          <w:rFonts w:ascii="Arabic Typesetting" w:hAnsi="Arabic Typesetting" w:cs="Arabic Typesetting" w:hint="cs"/>
          <w:b/>
          <w:bCs/>
          <w:sz w:val="52"/>
          <w:szCs w:val="52"/>
          <w:rtl/>
        </w:rPr>
        <w:t>مقال مقدم إلى المؤتمر الدولي لتكريم</w:t>
      </w:r>
    </w:p>
    <w:p w:rsidR="00D43E54" w:rsidRDefault="00D43E54" w:rsidP="00D43E54">
      <w:pPr>
        <w:bidi/>
        <w:jc w:val="center"/>
        <w:rPr>
          <w:rFonts w:ascii="Arabic Typesetting" w:hAnsi="Arabic Typesetting" w:cs="Arabic Typesetting"/>
          <w:b/>
          <w:bCs/>
          <w:sz w:val="52"/>
          <w:szCs w:val="52"/>
          <w:rtl/>
        </w:rPr>
      </w:pPr>
      <w:r>
        <w:rPr>
          <w:rFonts w:ascii="Arabic Typesetting" w:hAnsi="Arabic Typesetting" w:cs="Arabic Typesetting" w:hint="cs"/>
          <w:b/>
          <w:bCs/>
          <w:sz w:val="52"/>
          <w:szCs w:val="52"/>
          <w:rtl/>
        </w:rPr>
        <w:t>الأستاذ الدكتور/محمد ثاني زهرالدين</w:t>
      </w:r>
    </w:p>
    <w:p w:rsidR="00D43E54" w:rsidRDefault="00D43E54" w:rsidP="00D43E54">
      <w:pPr>
        <w:bidi/>
        <w:jc w:val="center"/>
        <w:rPr>
          <w:rFonts w:ascii="Arabic Typesetting" w:hAnsi="Arabic Typesetting" w:cs="Arabic Typesetting"/>
          <w:b/>
          <w:bCs/>
          <w:sz w:val="52"/>
          <w:szCs w:val="52"/>
          <w:rtl/>
        </w:rPr>
      </w:pPr>
      <w:r>
        <w:rPr>
          <w:rFonts w:ascii="Arabic Typesetting" w:hAnsi="Arabic Typesetting" w:cs="Arabic Typesetting" w:hint="cs"/>
          <w:b/>
          <w:bCs/>
          <w:sz w:val="52"/>
          <w:szCs w:val="52"/>
          <w:rtl/>
        </w:rPr>
        <w:t>إعداد</w:t>
      </w:r>
    </w:p>
    <w:p w:rsidR="00D43E54" w:rsidRPr="001E5BB5" w:rsidRDefault="00D43E54" w:rsidP="00D43E54">
      <w:pPr>
        <w:bidi/>
        <w:jc w:val="center"/>
        <w:rPr>
          <w:rFonts w:ascii="Arabic Typesetting" w:hAnsi="Arabic Typesetting" w:cs="Arabic Typesetting"/>
          <w:b/>
          <w:bCs/>
          <w:sz w:val="52"/>
          <w:szCs w:val="52"/>
          <w:rtl/>
        </w:rPr>
      </w:pPr>
      <w:r>
        <w:rPr>
          <w:rFonts w:ascii="Arabic Typesetting" w:hAnsi="Arabic Typesetting" w:cs="Arabic Typesetting" w:hint="cs"/>
          <w:b/>
          <w:bCs/>
          <w:sz w:val="52"/>
          <w:szCs w:val="52"/>
          <w:rtl/>
        </w:rPr>
        <w:t>د/ عمر باوا موسى</w:t>
      </w:r>
    </w:p>
    <w:p w:rsidR="00D41C1D" w:rsidRDefault="00D41C1D" w:rsidP="00D41C1D">
      <w:pPr>
        <w:bidi/>
        <w:jc w:val="center"/>
        <w:rPr>
          <w:rFonts w:ascii="Arabic Typesetting" w:hAnsi="Arabic Typesetting" w:cs="Arabic Typesetting"/>
          <w:b/>
          <w:bCs/>
          <w:sz w:val="52"/>
          <w:szCs w:val="52"/>
          <w:rtl/>
        </w:rPr>
      </w:pPr>
    </w:p>
    <w:p w:rsidR="00D41C1D" w:rsidRDefault="00D41C1D" w:rsidP="00D41C1D">
      <w:pPr>
        <w:bidi/>
        <w:jc w:val="center"/>
        <w:rPr>
          <w:rFonts w:ascii="Arabic Typesetting" w:hAnsi="Arabic Typesetting" w:cs="Arabic Typesetting"/>
          <w:b/>
          <w:bCs/>
          <w:sz w:val="52"/>
          <w:szCs w:val="52"/>
          <w:rtl/>
        </w:rPr>
      </w:pPr>
    </w:p>
    <w:p w:rsidR="00D41C1D" w:rsidRDefault="00D41C1D" w:rsidP="00D41C1D">
      <w:pPr>
        <w:bidi/>
        <w:jc w:val="center"/>
        <w:rPr>
          <w:rFonts w:ascii="Arabic Typesetting" w:hAnsi="Arabic Typesetting" w:cs="Arabic Typesetting"/>
          <w:b/>
          <w:bCs/>
          <w:sz w:val="52"/>
          <w:szCs w:val="52"/>
          <w:rtl/>
        </w:rPr>
      </w:pPr>
    </w:p>
    <w:p w:rsidR="00D41C1D" w:rsidRDefault="00D41C1D" w:rsidP="00D41C1D">
      <w:pPr>
        <w:bidi/>
        <w:jc w:val="center"/>
        <w:rPr>
          <w:rFonts w:ascii="Arabic Typesetting" w:hAnsi="Arabic Typesetting" w:cs="Arabic Typesetting"/>
          <w:b/>
          <w:bCs/>
          <w:sz w:val="52"/>
          <w:szCs w:val="52"/>
          <w:rtl/>
        </w:rPr>
      </w:pPr>
    </w:p>
    <w:p w:rsidR="00D41C1D" w:rsidRDefault="00D41C1D" w:rsidP="00D41C1D">
      <w:pPr>
        <w:bidi/>
        <w:jc w:val="center"/>
        <w:rPr>
          <w:rFonts w:ascii="Arabic Typesetting" w:hAnsi="Arabic Typesetting" w:cs="Arabic Typesetting"/>
          <w:b/>
          <w:bCs/>
          <w:sz w:val="52"/>
          <w:szCs w:val="52"/>
          <w:rtl/>
        </w:rPr>
      </w:pPr>
    </w:p>
    <w:p w:rsidR="00D41C1D" w:rsidRDefault="00D41C1D" w:rsidP="00D41C1D">
      <w:pPr>
        <w:bidi/>
        <w:jc w:val="center"/>
        <w:rPr>
          <w:rFonts w:ascii="Arabic Typesetting" w:hAnsi="Arabic Typesetting" w:cs="Arabic Typesetting"/>
          <w:b/>
          <w:bCs/>
          <w:sz w:val="52"/>
          <w:szCs w:val="52"/>
          <w:rtl/>
        </w:rPr>
      </w:pPr>
    </w:p>
    <w:p w:rsidR="00D41C1D" w:rsidRDefault="00D41C1D" w:rsidP="00D41C1D">
      <w:pPr>
        <w:bidi/>
        <w:jc w:val="center"/>
        <w:rPr>
          <w:rFonts w:ascii="Arabic Typesetting" w:hAnsi="Arabic Typesetting" w:cs="Arabic Typesetting"/>
          <w:b/>
          <w:bCs/>
          <w:sz w:val="52"/>
          <w:szCs w:val="52"/>
          <w:rtl/>
        </w:rPr>
      </w:pPr>
    </w:p>
    <w:p w:rsidR="00D41C1D" w:rsidRDefault="00D41C1D" w:rsidP="00D41C1D">
      <w:pPr>
        <w:bidi/>
        <w:jc w:val="center"/>
        <w:rPr>
          <w:rFonts w:ascii="Arabic Typesetting" w:hAnsi="Arabic Typesetting" w:cs="Arabic Typesetting"/>
          <w:b/>
          <w:bCs/>
          <w:sz w:val="52"/>
          <w:szCs w:val="52"/>
          <w:rtl/>
        </w:rPr>
      </w:pPr>
    </w:p>
    <w:p w:rsidR="00D41C1D" w:rsidRDefault="00D41C1D" w:rsidP="00D43E54">
      <w:pPr>
        <w:bidi/>
        <w:rPr>
          <w:rFonts w:ascii="Arabic Typesetting" w:hAnsi="Arabic Typesetting" w:cs="Arabic Typesetting"/>
          <w:b/>
          <w:bCs/>
          <w:sz w:val="52"/>
          <w:szCs w:val="52"/>
          <w:rtl/>
        </w:rPr>
      </w:pPr>
    </w:p>
    <w:p w:rsidR="00D41C1D" w:rsidRDefault="00D41C1D" w:rsidP="00D41C1D">
      <w:pPr>
        <w:bidi/>
        <w:jc w:val="center"/>
        <w:rPr>
          <w:rFonts w:ascii="Arabic Typesetting" w:hAnsi="Arabic Typesetting" w:cs="Arabic Typesetting"/>
          <w:b/>
          <w:bCs/>
          <w:sz w:val="52"/>
          <w:szCs w:val="52"/>
          <w:rtl/>
        </w:rPr>
      </w:pPr>
    </w:p>
    <w:p w:rsidR="00A8505A" w:rsidRDefault="009A1176" w:rsidP="00D41C1D">
      <w:pPr>
        <w:bidi/>
        <w:jc w:val="center"/>
        <w:rPr>
          <w:rFonts w:ascii="Arabic Typesetting" w:hAnsi="Arabic Typesetting" w:cs="Arabic Typesetting"/>
          <w:b/>
          <w:bCs/>
          <w:sz w:val="52"/>
          <w:szCs w:val="52"/>
          <w:rtl/>
        </w:rPr>
      </w:pPr>
      <w:r>
        <w:rPr>
          <w:rFonts w:ascii="Arabic Typesetting" w:hAnsi="Arabic Typesetting" w:cs="Arabic Typesetting"/>
          <w:b/>
          <w:bCs/>
          <w:sz w:val="52"/>
          <w:szCs w:val="52"/>
          <w:rtl/>
        </w:rPr>
        <w:lastRenderedPageBreak/>
        <w:t xml:space="preserve">الاهتمام باللغة العربية </w:t>
      </w:r>
      <w:r>
        <w:rPr>
          <w:rFonts w:ascii="Arabic Typesetting" w:hAnsi="Arabic Typesetting" w:cs="Arabic Typesetting" w:hint="cs"/>
          <w:b/>
          <w:bCs/>
          <w:sz w:val="52"/>
          <w:szCs w:val="52"/>
          <w:rtl/>
        </w:rPr>
        <w:t>عامل</w:t>
      </w:r>
      <w:r>
        <w:rPr>
          <w:rFonts w:ascii="Arabic Typesetting" w:hAnsi="Arabic Typesetting" w:cs="Arabic Typesetting"/>
          <w:b/>
          <w:bCs/>
          <w:sz w:val="52"/>
          <w:szCs w:val="52"/>
          <w:rtl/>
        </w:rPr>
        <w:t xml:space="preserve"> من </w:t>
      </w:r>
      <w:r>
        <w:rPr>
          <w:rFonts w:ascii="Arabic Typesetting" w:hAnsi="Arabic Typesetting" w:cs="Arabic Typesetting" w:hint="cs"/>
          <w:b/>
          <w:bCs/>
          <w:sz w:val="52"/>
          <w:szCs w:val="52"/>
          <w:rtl/>
        </w:rPr>
        <w:t>عوامل</w:t>
      </w:r>
      <w:r w:rsidR="001E5BB5" w:rsidRPr="001E5BB5">
        <w:rPr>
          <w:rFonts w:ascii="Arabic Typesetting" w:hAnsi="Arabic Typesetting" w:cs="Arabic Typesetting"/>
          <w:b/>
          <w:bCs/>
          <w:sz w:val="52"/>
          <w:szCs w:val="52"/>
          <w:rtl/>
        </w:rPr>
        <w:t xml:space="preserve"> نجاح علماء الجهاد</w:t>
      </w:r>
    </w:p>
    <w:p w:rsidR="001A6F23" w:rsidRDefault="001E5BB5" w:rsidP="00D41C1D">
      <w:pPr>
        <w:bidi/>
        <w:jc w:val="center"/>
        <w:rPr>
          <w:rFonts w:ascii="Arabic Typesetting" w:hAnsi="Arabic Typesetting" w:cs="Arabic Typesetting"/>
          <w:b/>
          <w:bCs/>
          <w:sz w:val="52"/>
          <w:szCs w:val="52"/>
          <w:rtl/>
        </w:rPr>
      </w:pPr>
      <w:r>
        <w:rPr>
          <w:rFonts w:ascii="Arabic Typesetting" w:hAnsi="Arabic Typesetting" w:cs="Arabic Typesetting" w:hint="cs"/>
          <w:b/>
          <w:bCs/>
          <w:sz w:val="52"/>
          <w:szCs w:val="52"/>
          <w:rtl/>
        </w:rPr>
        <w:t xml:space="preserve">مقال مقدم إلى </w:t>
      </w:r>
      <w:r w:rsidR="001A6F23">
        <w:rPr>
          <w:rFonts w:ascii="Arabic Typesetting" w:hAnsi="Arabic Typesetting" w:cs="Arabic Typesetting" w:hint="cs"/>
          <w:b/>
          <w:bCs/>
          <w:sz w:val="52"/>
          <w:szCs w:val="52"/>
          <w:rtl/>
        </w:rPr>
        <w:t>ال</w:t>
      </w:r>
      <w:r>
        <w:rPr>
          <w:rFonts w:ascii="Arabic Typesetting" w:hAnsi="Arabic Typesetting" w:cs="Arabic Typesetting" w:hint="cs"/>
          <w:b/>
          <w:bCs/>
          <w:sz w:val="52"/>
          <w:szCs w:val="52"/>
          <w:rtl/>
        </w:rPr>
        <w:t>مؤتمر</w:t>
      </w:r>
      <w:r w:rsidR="001A6F23">
        <w:rPr>
          <w:rFonts w:ascii="Arabic Typesetting" w:hAnsi="Arabic Typesetting" w:cs="Arabic Typesetting" w:hint="cs"/>
          <w:b/>
          <w:bCs/>
          <w:sz w:val="52"/>
          <w:szCs w:val="52"/>
          <w:rtl/>
        </w:rPr>
        <w:t xml:space="preserve"> الدولي لتكريم</w:t>
      </w:r>
    </w:p>
    <w:p w:rsidR="001E5BB5" w:rsidRDefault="001A6F23" w:rsidP="00D41C1D">
      <w:pPr>
        <w:bidi/>
        <w:jc w:val="center"/>
        <w:rPr>
          <w:rFonts w:ascii="Arabic Typesetting" w:hAnsi="Arabic Typesetting" w:cs="Arabic Typesetting"/>
          <w:b/>
          <w:bCs/>
          <w:sz w:val="52"/>
          <w:szCs w:val="52"/>
          <w:rtl/>
        </w:rPr>
      </w:pPr>
      <w:r>
        <w:rPr>
          <w:rFonts w:ascii="Arabic Typesetting" w:hAnsi="Arabic Typesetting" w:cs="Arabic Typesetting" w:hint="cs"/>
          <w:b/>
          <w:bCs/>
          <w:sz w:val="52"/>
          <w:szCs w:val="52"/>
          <w:rtl/>
        </w:rPr>
        <w:t>الأستاذ الدكتور/محمد ثاني زهرالدين</w:t>
      </w:r>
    </w:p>
    <w:p w:rsidR="007B6808" w:rsidRDefault="007B6808" w:rsidP="00D41C1D">
      <w:pPr>
        <w:bidi/>
        <w:jc w:val="center"/>
        <w:rPr>
          <w:rFonts w:ascii="Arabic Typesetting" w:hAnsi="Arabic Typesetting" w:cs="Arabic Typesetting"/>
          <w:b/>
          <w:bCs/>
          <w:sz w:val="52"/>
          <w:szCs w:val="52"/>
          <w:rtl/>
        </w:rPr>
      </w:pPr>
      <w:r>
        <w:rPr>
          <w:rFonts w:ascii="Arabic Typesetting" w:hAnsi="Arabic Typesetting" w:cs="Arabic Typesetting" w:hint="cs"/>
          <w:b/>
          <w:bCs/>
          <w:sz w:val="52"/>
          <w:szCs w:val="52"/>
          <w:rtl/>
        </w:rPr>
        <w:t>إعداد</w:t>
      </w:r>
    </w:p>
    <w:p w:rsidR="001A6F23" w:rsidRPr="001E5BB5" w:rsidRDefault="007B6808" w:rsidP="00D41C1D">
      <w:pPr>
        <w:bidi/>
        <w:jc w:val="center"/>
        <w:rPr>
          <w:rFonts w:ascii="Arabic Typesetting" w:hAnsi="Arabic Typesetting" w:cs="Arabic Typesetting"/>
          <w:b/>
          <w:bCs/>
          <w:sz w:val="52"/>
          <w:szCs w:val="52"/>
          <w:rtl/>
        </w:rPr>
      </w:pPr>
      <w:r>
        <w:rPr>
          <w:rFonts w:ascii="Arabic Typesetting" w:hAnsi="Arabic Typesetting" w:cs="Arabic Typesetting" w:hint="cs"/>
          <w:b/>
          <w:bCs/>
          <w:sz w:val="52"/>
          <w:szCs w:val="52"/>
          <w:rtl/>
        </w:rPr>
        <w:t>د/ عمر باوا موسى</w:t>
      </w:r>
    </w:p>
    <w:p w:rsidR="009A1176" w:rsidRDefault="00D05272" w:rsidP="00D41C1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الم</w:t>
      </w:r>
      <w:r w:rsidR="009A1176">
        <w:rPr>
          <w:rFonts w:ascii="Traditional Arabic" w:hAnsi="Traditional Arabic" w:cs="Traditional Arabic" w:hint="cs"/>
          <w:sz w:val="36"/>
          <w:szCs w:val="36"/>
          <w:rtl/>
        </w:rPr>
        <w:t>لخص:</w:t>
      </w:r>
    </w:p>
    <w:p w:rsidR="001E5BB5" w:rsidRDefault="001E5BB5" w:rsidP="00D41C1D">
      <w:pPr>
        <w:bidi/>
        <w:jc w:val="both"/>
        <w:rPr>
          <w:rFonts w:ascii="Traditional Arabic" w:hAnsi="Traditional Arabic" w:cs="Traditional Arabic"/>
          <w:sz w:val="36"/>
          <w:szCs w:val="36"/>
        </w:rPr>
      </w:pPr>
      <w:r>
        <w:rPr>
          <w:rFonts w:ascii="Traditional Arabic" w:hAnsi="Traditional Arabic" w:cs="Traditional Arabic" w:hint="cs"/>
          <w:sz w:val="36"/>
          <w:szCs w:val="36"/>
          <w:rtl/>
        </w:rPr>
        <w:t>بما أن الاسلام هو الدين الأخير الذي لا يقبل الله غيره بعد إرسال محمد صلى الله عليه وسلم، وبه أخلدالله هذه اللغة حيث أنزل بها آخر الكتب السماوية وهو القرآن الكريم</w:t>
      </w:r>
      <w:r w:rsidR="009A1176">
        <w:rPr>
          <w:rFonts w:ascii="Traditional Arabic" w:hAnsi="Traditional Arabic" w:cs="Traditional Arabic" w:hint="cs"/>
          <w:sz w:val="36"/>
          <w:szCs w:val="36"/>
          <w:rtl/>
        </w:rPr>
        <w:t>، ونطق بها خاتم الأنبياء، وشرح العلماء بها هذين الوحيين، قد حوت هذه اللغة أسرار ما حوتها غيرها، فالذي يريد فهم الدين لا يجد لها بديلا، لذ</w:t>
      </w:r>
      <w:r w:rsidR="006E0049">
        <w:rPr>
          <w:rFonts w:ascii="Traditional Arabic" w:hAnsi="Traditional Arabic" w:cs="Traditional Arabic" w:hint="cs"/>
          <w:sz w:val="36"/>
          <w:szCs w:val="36"/>
          <w:rtl/>
        </w:rPr>
        <w:t>ل</w:t>
      </w:r>
      <w:r w:rsidR="009A1176">
        <w:rPr>
          <w:rFonts w:ascii="Traditional Arabic" w:hAnsi="Traditional Arabic" w:cs="Traditional Arabic" w:hint="cs"/>
          <w:sz w:val="36"/>
          <w:szCs w:val="36"/>
          <w:rtl/>
        </w:rPr>
        <w:t>ك عكف العلماء في دراسة هذه اللغة واستخراج أسرارها وكوامن معانيها وتراكيبها، وكيفية توظيفها، وتفعيلها وفق المقاصد</w:t>
      </w:r>
      <w:r w:rsidR="006E0049">
        <w:rPr>
          <w:rFonts w:ascii="Traditional Arabic" w:hAnsi="Traditional Arabic" w:cs="Traditional Arabic" w:hint="cs"/>
          <w:sz w:val="36"/>
          <w:szCs w:val="36"/>
          <w:rtl/>
        </w:rPr>
        <w:t>، والعربية هي المرقاة لفهم الكتاب والسنة فبها يقوم زيغ الكلام أحسن تقويم، ويعصم صاحبها من آفة الفهم السقيم، قال الشيخ عز الدين رحمه الله "فالوسيلة إلى أفضل المقاصد، هي أفضل الوسائل، والوسيلة إلى أرذل المقاصد، هي أرذل الوسائل"</w:t>
      </w:r>
      <w:r w:rsidR="006E0049" w:rsidRPr="006E0049">
        <w:rPr>
          <w:rFonts w:ascii="Traditional Arabic" w:hAnsi="Traditional Arabic" w:cs="Traditional Arabic" w:hint="cs"/>
          <w:sz w:val="36"/>
          <w:szCs w:val="36"/>
          <w:vertAlign w:val="superscript"/>
          <w:rtl/>
        </w:rPr>
        <w:t>(</w:t>
      </w:r>
      <w:r w:rsidR="006E0049">
        <w:rPr>
          <w:rStyle w:val="FootnoteReference"/>
          <w:rFonts w:ascii="Traditional Arabic" w:hAnsi="Traditional Arabic" w:cs="Traditional Arabic"/>
          <w:sz w:val="36"/>
          <w:szCs w:val="36"/>
          <w:rtl/>
        </w:rPr>
        <w:footnoteReference w:id="1"/>
      </w:r>
      <w:r w:rsidR="006E0049" w:rsidRPr="006E0049">
        <w:rPr>
          <w:rFonts w:ascii="Traditional Arabic" w:hAnsi="Traditional Arabic" w:cs="Traditional Arabic" w:hint="cs"/>
          <w:sz w:val="36"/>
          <w:szCs w:val="36"/>
          <w:vertAlign w:val="superscript"/>
          <w:rtl/>
        </w:rPr>
        <w:t>)</w:t>
      </w:r>
      <w:r w:rsidR="001A6F23">
        <w:rPr>
          <w:rFonts w:ascii="Traditional Arabic" w:hAnsi="Traditional Arabic" w:cs="Traditional Arabic" w:hint="cs"/>
          <w:sz w:val="36"/>
          <w:szCs w:val="36"/>
          <w:rtl/>
        </w:rPr>
        <w:t>،</w:t>
      </w:r>
      <w:r w:rsidR="001E6AF8">
        <w:rPr>
          <w:rFonts w:ascii="Traditional Arabic" w:hAnsi="Traditional Arabic" w:cs="Traditional Arabic"/>
          <w:sz w:val="36"/>
          <w:szCs w:val="36"/>
        </w:rPr>
        <w:t xml:space="preserve"> </w:t>
      </w:r>
      <w:r w:rsidR="006E0049">
        <w:rPr>
          <w:rFonts w:ascii="Traditional Arabic" w:hAnsi="Traditional Arabic" w:cs="Traditional Arabic" w:hint="cs"/>
          <w:sz w:val="36"/>
          <w:szCs w:val="36"/>
          <w:rtl/>
        </w:rPr>
        <w:t>ولست أريد من</w:t>
      </w:r>
      <w:r w:rsidR="00456E20">
        <w:rPr>
          <w:rFonts w:ascii="Traditional Arabic" w:hAnsi="Traditional Arabic" w:cs="Traditional Arabic" w:hint="cs"/>
          <w:sz w:val="36"/>
          <w:szCs w:val="36"/>
          <w:rtl/>
        </w:rPr>
        <w:t xml:space="preserve"> وراء هذا مجرد السرد لأعمال علماء الجهاد، بل للتنبيه إلى المكانة التي تحتلها الدراسات اللغوية والنحوية لديهم، وأبين صورة جلية تبين مدى اهتمامهم بهذه اللغة، وعلى رأسهم الأستاذ الشيخ عبدالله بن فودي، علامة السودان، والشيخ محمد بللو، و</w:t>
      </w:r>
      <w:r w:rsidR="001A6F23">
        <w:rPr>
          <w:rFonts w:ascii="Traditional Arabic" w:hAnsi="Traditional Arabic" w:cs="Traditional Arabic" w:hint="cs"/>
          <w:sz w:val="36"/>
          <w:szCs w:val="36"/>
          <w:rtl/>
        </w:rPr>
        <w:t xml:space="preserve">محمد راجي </w:t>
      </w:r>
      <w:r w:rsidR="00456E20">
        <w:rPr>
          <w:rFonts w:ascii="Traditional Arabic" w:hAnsi="Traditional Arabic" w:cs="Traditional Arabic" w:hint="cs"/>
          <w:sz w:val="36"/>
          <w:szCs w:val="36"/>
          <w:rtl/>
        </w:rPr>
        <w:t xml:space="preserve">طن ميتوكا </w:t>
      </w:r>
      <w:r w:rsidR="001A6F23">
        <w:rPr>
          <w:rFonts w:ascii="Traditional Arabic" w:hAnsi="Traditional Arabic" w:cs="Traditional Arabic" w:hint="cs"/>
          <w:sz w:val="36"/>
          <w:szCs w:val="36"/>
          <w:rtl/>
        </w:rPr>
        <w:t>.</w:t>
      </w:r>
    </w:p>
    <w:p w:rsidR="009430CF" w:rsidRDefault="009430CF" w:rsidP="00D41C1D">
      <w:pPr>
        <w:bidi/>
        <w:jc w:val="both"/>
        <w:rPr>
          <w:rFonts w:ascii="Traditional Arabic" w:hAnsi="Traditional Arabic" w:cs="Traditional Arabic"/>
          <w:sz w:val="36"/>
          <w:szCs w:val="36"/>
        </w:rPr>
      </w:pPr>
    </w:p>
    <w:p w:rsidR="009430CF" w:rsidRPr="00D41C1D" w:rsidRDefault="009430CF" w:rsidP="00D41C1D">
      <w:pPr>
        <w:bidi/>
        <w:jc w:val="both"/>
        <w:rPr>
          <w:rFonts w:ascii="Arabic Typesetting" w:hAnsi="Arabic Typesetting" w:cs="Arabic Typesetting"/>
          <w:b/>
          <w:bCs/>
          <w:sz w:val="44"/>
          <w:szCs w:val="44"/>
          <w:rtl/>
        </w:rPr>
      </w:pPr>
      <w:r w:rsidRPr="00D41C1D">
        <w:rPr>
          <w:rFonts w:ascii="Arabic Typesetting" w:hAnsi="Arabic Typesetting" w:cs="Arabic Typesetting"/>
          <w:b/>
          <w:bCs/>
          <w:sz w:val="44"/>
          <w:szCs w:val="44"/>
          <w:rtl/>
        </w:rPr>
        <w:lastRenderedPageBreak/>
        <w:t>المقدمة:</w:t>
      </w:r>
    </w:p>
    <w:p w:rsidR="009430CF" w:rsidRDefault="009430CF" w:rsidP="00D41C1D">
      <w:pPr>
        <w:bidi/>
        <w:jc w:val="both"/>
        <w:rPr>
          <w:rFonts w:ascii="Traditional Arabic" w:hAnsi="Traditional Arabic" w:cs="Traditional Arabic"/>
          <w:sz w:val="36"/>
          <w:szCs w:val="36"/>
          <w:vertAlign w:val="superscript"/>
          <w:rtl/>
        </w:rPr>
      </w:pPr>
      <w:r>
        <w:rPr>
          <w:rFonts w:ascii="Traditional Arabic" w:hAnsi="Traditional Arabic" w:cs="Traditional Arabic" w:hint="cs"/>
          <w:sz w:val="36"/>
          <w:szCs w:val="36"/>
          <w:rtl/>
        </w:rPr>
        <w:t>قال الله تعالى:</w:t>
      </w:r>
      <w:r w:rsidRPr="009430CF">
        <w:rPr>
          <w:rFonts w:ascii="QCF_BSML" w:hAnsi="QCF_BSML" w:cs="QCF_BSML"/>
          <w:color w:val="000000"/>
          <w:sz w:val="37"/>
          <w:szCs w:val="37"/>
          <w:rtl/>
        </w:rPr>
        <w:t xml:space="preserve"> ﭽ </w:t>
      </w:r>
      <w:r w:rsidRPr="009430CF">
        <w:rPr>
          <w:rFonts w:ascii="QCF_P357" w:hAnsi="QCF_P357" w:cs="QCF_P357"/>
          <w:color w:val="000000"/>
          <w:sz w:val="37"/>
          <w:szCs w:val="37"/>
          <w:rtl/>
        </w:rPr>
        <w:t>ﭬ  ﭭ  ﭮ    ﭯ  ﭰ   ﭱ   ﭲ  ﭳ  ﭴ  ﭵ   ﭶ  ﭷ    ﭸ  ﭹ  ﭺ  ﭻ  ﭼ  ﭽ  ﭾ     ﭿ  ﮀ   ﮁ  ﮂ  ﮃ  ﮄ  ﮅ</w:t>
      </w:r>
      <w:r w:rsidRPr="009430CF">
        <w:rPr>
          <w:rFonts w:ascii="QCF_P357" w:hAnsi="QCF_P357" w:cs="QCF_P357"/>
          <w:color w:val="0000A5"/>
          <w:sz w:val="37"/>
          <w:szCs w:val="37"/>
          <w:rtl/>
        </w:rPr>
        <w:t>ﮆ</w:t>
      </w:r>
      <w:r w:rsidRPr="009430CF">
        <w:rPr>
          <w:rFonts w:ascii="QCF_P357" w:hAnsi="QCF_P357" w:cs="QCF_P357"/>
          <w:color w:val="000000"/>
          <w:sz w:val="37"/>
          <w:szCs w:val="37"/>
          <w:rtl/>
        </w:rPr>
        <w:t xml:space="preserve">  ﮇ   ﮈ     ﮉ  ﮊ      ﮋ</w:t>
      </w:r>
      <w:r w:rsidRPr="009430CF">
        <w:rPr>
          <w:rFonts w:ascii="QCF_P357" w:hAnsi="QCF_P357" w:cs="QCF_P357"/>
          <w:color w:val="0000A5"/>
          <w:sz w:val="37"/>
          <w:szCs w:val="37"/>
          <w:rtl/>
        </w:rPr>
        <w:t>ﮌ</w:t>
      </w:r>
      <w:r w:rsidRPr="009430CF">
        <w:rPr>
          <w:rFonts w:ascii="QCF_P357" w:hAnsi="QCF_P357" w:cs="QCF_P357"/>
          <w:color w:val="000000"/>
          <w:sz w:val="37"/>
          <w:szCs w:val="37"/>
          <w:rtl/>
        </w:rPr>
        <w:t xml:space="preserve">  ﮍ  ﮎ  ﮏ   ﮐ  ﮑ  ﮒ  ﮓ  ﮔ   </w:t>
      </w:r>
      <w:r w:rsidRPr="009430CF">
        <w:rPr>
          <w:rFonts w:ascii="QCF_BSML" w:hAnsi="QCF_BSML" w:cs="QCF_BSML"/>
          <w:color w:val="000000"/>
          <w:sz w:val="37"/>
          <w:szCs w:val="37"/>
          <w:rtl/>
        </w:rPr>
        <w:t>ﭼ</w:t>
      </w:r>
      <w:r w:rsidRPr="009430CF">
        <w:rPr>
          <w:rFonts w:ascii="Traditional Arabic" w:hAnsi="Traditional Arabic" w:cs="Traditional Arabic" w:hint="cs"/>
          <w:sz w:val="36"/>
          <w:szCs w:val="36"/>
          <w:vertAlign w:val="superscript"/>
          <w:rtl/>
        </w:rPr>
        <w:t>(</w:t>
      </w:r>
      <w:r>
        <w:rPr>
          <w:rStyle w:val="FootnoteReference"/>
          <w:rFonts w:ascii="Traditional Arabic" w:hAnsi="Traditional Arabic" w:cs="Traditional Arabic"/>
          <w:sz w:val="36"/>
          <w:szCs w:val="36"/>
          <w:rtl/>
        </w:rPr>
        <w:footnoteReference w:id="2"/>
      </w:r>
      <w:r w:rsidRPr="009430CF">
        <w:rPr>
          <w:rFonts w:ascii="Traditional Arabic" w:hAnsi="Traditional Arabic" w:cs="Traditional Arabic" w:hint="cs"/>
          <w:sz w:val="36"/>
          <w:szCs w:val="36"/>
          <w:vertAlign w:val="superscript"/>
          <w:rtl/>
        </w:rPr>
        <w:t>)</w:t>
      </w:r>
    </w:p>
    <w:p w:rsidR="000534E1" w:rsidRDefault="009430CF" w:rsidP="00D41C1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وفي هذه الآية ذكر الله العوامل والأسباب التي هي شرط نجاج الحركات، وبخاصة الحركة الإصلاحية وهي الإيمان بكل معانيه وبكافة أركانه وممارسة العمل الصالح بكل أنواعه، والحرض على كل أنواع الخير وصنوف البر وتحقيق العبودية الشاملة ومحاربة الشرك بكل أشكاله وأنواعه وخفاياه، وأما لوازم</w:t>
      </w:r>
      <w:r w:rsidR="000534E1">
        <w:rPr>
          <w:rFonts w:ascii="Traditional Arabic" w:hAnsi="Traditional Arabic" w:cs="Traditional Arabic" w:hint="cs"/>
          <w:sz w:val="36"/>
          <w:szCs w:val="36"/>
          <w:rtl/>
        </w:rPr>
        <w:t>استمرار</w:t>
      </w:r>
      <w:r>
        <w:rPr>
          <w:rFonts w:ascii="Traditional Arabic" w:hAnsi="Traditional Arabic" w:cs="Traditional Arabic" w:hint="cs"/>
          <w:sz w:val="36"/>
          <w:szCs w:val="36"/>
          <w:rtl/>
        </w:rPr>
        <w:t xml:space="preserve"> التمكين</w:t>
      </w:r>
      <w:r w:rsidR="000534E1">
        <w:rPr>
          <w:rFonts w:ascii="Traditional Arabic" w:hAnsi="Traditional Arabic" w:cs="Traditional Arabic" w:hint="cs"/>
          <w:sz w:val="36"/>
          <w:szCs w:val="36"/>
          <w:rtl/>
        </w:rPr>
        <w:t xml:space="preserve"> فيهي إقامة الصلاة وإيتاء الزكاة وطاعة الرسول صلى الله عليه وسلم.</w:t>
      </w:r>
    </w:p>
    <w:p w:rsidR="000534E1" w:rsidRDefault="000534E1" w:rsidP="00D41C1D">
      <w:pPr>
        <w:bidi/>
        <w:jc w:val="both"/>
        <w:rPr>
          <w:rFonts w:ascii="Traditional Arabic" w:hAnsi="Traditional Arabic" w:cs="Traditional Arabic"/>
          <w:sz w:val="36"/>
          <w:szCs w:val="36"/>
          <w:vertAlign w:val="superscript"/>
          <w:rtl/>
        </w:rPr>
      </w:pPr>
      <w:r>
        <w:rPr>
          <w:rFonts w:ascii="Traditional Arabic" w:hAnsi="Traditional Arabic" w:cs="Traditional Arabic" w:hint="cs"/>
          <w:sz w:val="36"/>
          <w:szCs w:val="36"/>
          <w:rtl/>
        </w:rPr>
        <w:t>وقال تعالى أيضا:</w:t>
      </w:r>
      <w:r w:rsidRPr="000534E1">
        <w:rPr>
          <w:rFonts w:ascii="QCF_BSML" w:hAnsi="QCF_BSML" w:cs="QCF_BSML"/>
          <w:color w:val="000000"/>
          <w:sz w:val="47"/>
          <w:szCs w:val="47"/>
          <w:rtl/>
        </w:rPr>
        <w:t xml:space="preserve"> </w:t>
      </w:r>
      <w:r w:rsidRPr="000534E1">
        <w:rPr>
          <w:rFonts w:ascii="QCF_BSML" w:hAnsi="QCF_BSML" w:cs="QCF_BSML"/>
          <w:color w:val="000000"/>
          <w:sz w:val="37"/>
          <w:szCs w:val="37"/>
          <w:rtl/>
        </w:rPr>
        <w:t xml:space="preserve"> ﭽ </w:t>
      </w:r>
      <w:r w:rsidRPr="000534E1">
        <w:rPr>
          <w:rFonts w:ascii="QCF_P177" w:hAnsi="QCF_P177" w:cs="QCF_P177"/>
          <w:color w:val="000000"/>
          <w:sz w:val="37"/>
          <w:szCs w:val="37"/>
          <w:rtl/>
        </w:rPr>
        <w:t xml:space="preserve">ﭧ  ﭨ  ﭩ  ﭪ  ﭫ  ﭬ  ﭭ   ﭮ  ﭯ  ﭰ  ﭱ  ﭲ   ﭳ  ﭴ   ﭵ  ﭶ   ﭷ  ﭸ  ﭹ  ﭺ  ﭻ  ﭼ  ﭽ   ﭾ  ﭿ  </w:t>
      </w:r>
      <w:r w:rsidRPr="000534E1">
        <w:rPr>
          <w:rFonts w:ascii="QCF_BSML" w:hAnsi="QCF_BSML" w:cs="QCF_BSML"/>
          <w:color w:val="000000"/>
          <w:sz w:val="37"/>
          <w:szCs w:val="37"/>
          <w:rtl/>
        </w:rPr>
        <w:t>ﭼ</w:t>
      </w:r>
      <w:r w:rsidRPr="000534E1">
        <w:rPr>
          <w:rFonts w:ascii="Traditional Arabic" w:hAnsi="Traditional Arabic" w:cs="Traditional Arabic" w:hint="cs"/>
          <w:sz w:val="36"/>
          <w:szCs w:val="36"/>
          <w:vertAlign w:val="superscript"/>
          <w:rtl/>
        </w:rPr>
        <w:t>(</w:t>
      </w:r>
      <w:r>
        <w:rPr>
          <w:rStyle w:val="FootnoteReference"/>
          <w:rFonts w:ascii="Traditional Arabic" w:hAnsi="Traditional Arabic" w:cs="Traditional Arabic"/>
          <w:sz w:val="36"/>
          <w:szCs w:val="36"/>
          <w:rtl/>
        </w:rPr>
        <w:footnoteReference w:id="3"/>
      </w:r>
      <w:r w:rsidRPr="000534E1">
        <w:rPr>
          <w:rFonts w:ascii="Traditional Arabic" w:hAnsi="Traditional Arabic" w:cs="Traditional Arabic" w:hint="cs"/>
          <w:sz w:val="36"/>
          <w:szCs w:val="36"/>
          <w:vertAlign w:val="superscript"/>
          <w:rtl/>
        </w:rPr>
        <w:t>)</w:t>
      </w:r>
    </w:p>
    <w:p w:rsidR="008F5D5E" w:rsidRDefault="000534E1" w:rsidP="00D41C1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فالقلب لا يجل إذا قصر عن استقبال الخطاب وإدراكه وفهمه، ومن هنا يبدأ دور اللغة العربية، ومن الأسباب التي تسهل النجاح الأخذ بالأسباب، ومن أيضا يبدو دور اللغة العربية،فإن الداعية لايمكن أن يجعل المدعو على القناة المسددة إلا إذا فهم المقصود من الرسالة الموجهة إليه، ومن ثم </w:t>
      </w:r>
      <w:r>
        <w:rPr>
          <w:rFonts w:ascii="Traditional Arabic" w:hAnsi="Traditional Arabic" w:cs="Traditional Arabic" w:hint="cs"/>
          <w:sz w:val="36"/>
          <w:szCs w:val="36"/>
          <w:rtl/>
        </w:rPr>
        <w:lastRenderedPageBreak/>
        <w:t>يوجهها إلى غيره وهي سالمة نقية، والقصور في فهم</w:t>
      </w:r>
      <w:r w:rsidR="009822CE">
        <w:rPr>
          <w:rFonts w:ascii="Traditional Arabic" w:hAnsi="Traditional Arabic" w:cs="Traditional Arabic" w:hint="cs"/>
          <w:sz w:val="36"/>
          <w:szCs w:val="36"/>
          <w:rtl/>
        </w:rPr>
        <w:t xml:space="preserve"> الرسالة يؤدي إلى القصور في إيصالها على الوجه المطلوب.</w:t>
      </w:r>
    </w:p>
    <w:p w:rsidR="008F5D5E" w:rsidRDefault="008F5D5E" w:rsidP="00D41C1D">
      <w:pPr>
        <w:bidi/>
        <w:jc w:val="both"/>
        <w:rPr>
          <w:rFonts w:ascii="Arabic Typesetting" w:hAnsi="Arabic Typesetting" w:cs="Arabic Typesetting"/>
          <w:b/>
          <w:bCs/>
          <w:sz w:val="36"/>
          <w:szCs w:val="36"/>
          <w:rtl/>
        </w:rPr>
      </w:pPr>
      <w:r w:rsidRPr="008F5D5E">
        <w:rPr>
          <w:rFonts w:ascii="Arabic Typesetting" w:hAnsi="Arabic Typesetting" w:cs="Arabic Typesetting"/>
          <w:b/>
          <w:bCs/>
          <w:sz w:val="44"/>
          <w:szCs w:val="44"/>
          <w:rtl/>
        </w:rPr>
        <w:t>منزلة اللغة العربية من العلوم الاسلامية.</w:t>
      </w:r>
    </w:p>
    <w:p w:rsidR="00FE0D2D" w:rsidRDefault="007E60CF" w:rsidP="00D41C1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8F5D5E">
        <w:rPr>
          <w:rFonts w:ascii="Traditional Arabic" w:hAnsi="Traditional Arabic" w:cs="Traditional Arabic" w:hint="cs"/>
          <w:sz w:val="36"/>
          <w:szCs w:val="36"/>
          <w:rtl/>
        </w:rPr>
        <w:t xml:space="preserve">علاقة اللغة العربية مع العلوم الإسلامية علاقة الوسيلة والغاية كما سبق، بل أخرج الحاكم في المستدرك حديثا عن أبي هريرة رضي الله عنه قال: قال النبي صلى الله عليه وسلم:"أعربوا القرآن والتمسوا غرائبه" وهذا الحديث يوضح علاقة اللغة مع الفكر، وكذا قال ابن رشد الحكيم في نسبة </w:t>
      </w:r>
    </w:p>
    <w:p w:rsidR="00FE0D2D" w:rsidRDefault="00FE0D2D" w:rsidP="00D41C1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علوم مقصودة لأنفسها، وعلوم مسددة للإنسان في تعلم العلوم المقصودة لنفسها"</w:t>
      </w:r>
      <w:r>
        <w:rPr>
          <w:rStyle w:val="FootnoteReference"/>
          <w:rFonts w:ascii="Traditional Arabic" w:hAnsi="Traditional Arabic" w:cs="Traditional Arabic"/>
          <w:sz w:val="36"/>
          <w:szCs w:val="36"/>
          <w:rtl/>
        </w:rPr>
        <w:footnoteReference w:id="4"/>
      </w:r>
      <w:r>
        <w:rPr>
          <w:rFonts w:ascii="Traditional Arabic" w:hAnsi="Traditional Arabic" w:cs="Traditional Arabic" w:hint="cs"/>
          <w:sz w:val="36"/>
          <w:szCs w:val="36"/>
          <w:rtl/>
        </w:rPr>
        <w:t xml:space="preserve"> وهذه إما أن تسدد منه الألفاظ التي ينطق بها وإما أن تسدد منه المعاني التي ينظر فيها حتى لا يقع في الغلط، إذا تعلم اللغة العربية مسددة للذهن في الألفاظ أولا وفي المعاني ثانيا.</w:t>
      </w:r>
    </w:p>
    <w:p w:rsidR="00B51DA5" w:rsidRDefault="007E60CF" w:rsidP="00D41C1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FE0D2D">
        <w:rPr>
          <w:rFonts w:ascii="Traditional Arabic" w:hAnsi="Traditional Arabic" w:cs="Traditional Arabic" w:hint="cs"/>
          <w:sz w:val="36"/>
          <w:szCs w:val="36"/>
          <w:rtl/>
        </w:rPr>
        <w:t>وقال الغزالي في إحيائه:" ليست اللغة والنحو من العلوم الشرعية في نفسها ولكن يلزم الخوض فيها بسبب الشرع إذ جاءت هذه الشريعة بلغة العرب، وكل شريعة فلا تظهر إلا بلغة أصلها فيصير تعلم تلك اللغة آلة"</w:t>
      </w:r>
      <w:r w:rsidR="00B51DA5" w:rsidRPr="00B51DA5">
        <w:rPr>
          <w:rFonts w:ascii="Traditional Arabic" w:hAnsi="Traditional Arabic" w:cs="Traditional Arabic" w:hint="cs"/>
          <w:sz w:val="36"/>
          <w:szCs w:val="36"/>
          <w:vertAlign w:val="superscript"/>
          <w:rtl/>
        </w:rPr>
        <w:t>(</w:t>
      </w:r>
      <w:r w:rsidR="00FE0D2D">
        <w:rPr>
          <w:rStyle w:val="FootnoteReference"/>
          <w:rFonts w:ascii="Traditional Arabic" w:hAnsi="Traditional Arabic" w:cs="Traditional Arabic"/>
          <w:sz w:val="36"/>
          <w:szCs w:val="36"/>
          <w:rtl/>
        </w:rPr>
        <w:footnoteReference w:id="5"/>
      </w:r>
      <w:r w:rsidR="00B51DA5">
        <w:rPr>
          <w:rFonts w:ascii="Traditional Arabic" w:hAnsi="Traditional Arabic" w:cs="Traditional Arabic" w:hint="cs"/>
          <w:sz w:val="36"/>
          <w:szCs w:val="36"/>
          <w:vertAlign w:val="superscript"/>
          <w:rtl/>
        </w:rPr>
        <w:t>)</w:t>
      </w:r>
      <w:r w:rsidR="00FE0D2D">
        <w:rPr>
          <w:rFonts w:ascii="Traditional Arabic" w:hAnsi="Traditional Arabic" w:cs="Traditional Arabic" w:hint="cs"/>
          <w:sz w:val="36"/>
          <w:szCs w:val="36"/>
          <w:rtl/>
        </w:rPr>
        <w:t xml:space="preserve"> </w:t>
      </w:r>
      <w:r w:rsidR="00B51DA5">
        <w:rPr>
          <w:rFonts w:ascii="Traditional Arabic" w:hAnsi="Traditional Arabic" w:cs="Traditional Arabic" w:hint="cs"/>
          <w:sz w:val="36"/>
          <w:szCs w:val="36"/>
          <w:rtl/>
        </w:rPr>
        <w:t>وقال أيضا: " صدف جواهر القرآن وكسوته العربية" وكل هذه يشير إلى منزلة هذه اللغة من العلوم الإسلامية، ولا نقتصر هذه فقط بل ننقل أيضا ما قاله العلامة المالكي ابن العربي فيما يتعلق بهذا الموضوع.</w:t>
      </w:r>
    </w:p>
    <w:p w:rsidR="0079028B" w:rsidRDefault="007E60CF" w:rsidP="00D41C1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B51DA5">
        <w:rPr>
          <w:rFonts w:ascii="Traditional Arabic" w:hAnsi="Traditional Arabic" w:cs="Traditional Arabic" w:hint="cs"/>
          <w:sz w:val="36"/>
          <w:szCs w:val="36"/>
          <w:rtl/>
        </w:rPr>
        <w:t>قال في كتابه ترتيب الطلب :" ربما فات كثيرا من الناس كيفية الطلب، وأولها تعلم اللغة العربية والأشعار، فإنها ديوان العرب التي دعت إليها ضرورة فساد اللغات"</w:t>
      </w:r>
      <w:r w:rsidR="00B51DA5" w:rsidRPr="00B51DA5">
        <w:rPr>
          <w:rFonts w:ascii="Traditional Arabic" w:hAnsi="Traditional Arabic" w:cs="Traditional Arabic" w:hint="cs"/>
          <w:sz w:val="36"/>
          <w:szCs w:val="36"/>
          <w:vertAlign w:val="superscript"/>
          <w:rtl/>
        </w:rPr>
        <w:t>(</w:t>
      </w:r>
      <w:r w:rsidR="00B51DA5">
        <w:rPr>
          <w:rStyle w:val="FootnoteReference"/>
          <w:rFonts w:ascii="Traditional Arabic" w:hAnsi="Traditional Arabic" w:cs="Traditional Arabic"/>
          <w:sz w:val="36"/>
          <w:szCs w:val="36"/>
          <w:rtl/>
        </w:rPr>
        <w:footnoteReference w:id="6"/>
      </w:r>
      <w:r w:rsidR="00B51DA5" w:rsidRPr="00B51DA5">
        <w:rPr>
          <w:rFonts w:ascii="Traditional Arabic" w:hAnsi="Traditional Arabic" w:cs="Traditional Arabic" w:hint="cs"/>
          <w:sz w:val="36"/>
          <w:szCs w:val="36"/>
          <w:vertAlign w:val="superscript"/>
          <w:rtl/>
        </w:rPr>
        <w:t>)</w:t>
      </w:r>
      <w:r w:rsidR="00B51DA5">
        <w:rPr>
          <w:rFonts w:ascii="Traditional Arabic" w:hAnsi="Traditional Arabic" w:cs="Traditional Arabic" w:hint="cs"/>
          <w:sz w:val="36"/>
          <w:szCs w:val="36"/>
          <w:vertAlign w:val="superscript"/>
          <w:rtl/>
        </w:rPr>
        <w:t xml:space="preserve">  </w:t>
      </w:r>
      <w:r w:rsidR="00B51DA5">
        <w:rPr>
          <w:rFonts w:ascii="Traditional Arabic" w:hAnsi="Traditional Arabic" w:cs="Traditional Arabic" w:hint="cs"/>
          <w:sz w:val="36"/>
          <w:szCs w:val="36"/>
          <w:rtl/>
        </w:rPr>
        <w:t>وقال أيضا في كتابه سراج المريدين في سبيل الم</w:t>
      </w:r>
      <w:r w:rsidR="005F1AC5">
        <w:rPr>
          <w:rFonts w:ascii="Traditional Arabic" w:hAnsi="Traditional Arabic" w:cs="Traditional Arabic" w:hint="cs"/>
          <w:sz w:val="36"/>
          <w:szCs w:val="36"/>
          <w:rtl/>
        </w:rPr>
        <w:t>ج</w:t>
      </w:r>
      <w:r w:rsidR="00B51DA5">
        <w:rPr>
          <w:rFonts w:ascii="Traditional Arabic" w:hAnsi="Traditional Arabic" w:cs="Traditional Arabic" w:hint="cs"/>
          <w:sz w:val="36"/>
          <w:szCs w:val="36"/>
          <w:rtl/>
        </w:rPr>
        <w:t xml:space="preserve">هتدين واصفا لتعليم القرآن الذي هو عمدة الشريعة:" وقد كان الصدر الأول يعرفون معاني الألفاظ وتقاطع الكلام ثم اختلط الخلق حتى فسدت الألسن </w:t>
      </w:r>
      <w:r w:rsidR="0079028B">
        <w:rPr>
          <w:rFonts w:ascii="Traditional Arabic" w:hAnsi="Traditional Arabic" w:cs="Traditional Arabic" w:hint="cs"/>
          <w:sz w:val="36"/>
          <w:szCs w:val="36"/>
          <w:rtl/>
        </w:rPr>
        <w:t xml:space="preserve">وضلت القلوب عن </w:t>
      </w:r>
      <w:r w:rsidR="0079028B">
        <w:rPr>
          <w:rFonts w:ascii="Traditional Arabic" w:hAnsi="Traditional Arabic" w:cs="Traditional Arabic" w:hint="cs"/>
          <w:sz w:val="36"/>
          <w:szCs w:val="36"/>
          <w:rtl/>
        </w:rPr>
        <w:lastRenderedPageBreak/>
        <w:t>الحقائق حتى فسدت المعاني فتعين علينا والحالة هذه أن ببدأ بعلم الألفاظ على وجه دلالتها على مدلولها"</w:t>
      </w:r>
      <w:r w:rsidR="0079028B" w:rsidRPr="0079028B">
        <w:rPr>
          <w:rFonts w:ascii="Traditional Arabic" w:hAnsi="Traditional Arabic" w:cs="Traditional Arabic" w:hint="cs"/>
          <w:sz w:val="36"/>
          <w:szCs w:val="36"/>
          <w:vertAlign w:val="superscript"/>
          <w:rtl/>
        </w:rPr>
        <w:t>(</w:t>
      </w:r>
      <w:r w:rsidR="0079028B">
        <w:rPr>
          <w:rStyle w:val="FootnoteReference"/>
          <w:rFonts w:ascii="Traditional Arabic" w:hAnsi="Traditional Arabic" w:cs="Traditional Arabic"/>
          <w:sz w:val="36"/>
          <w:szCs w:val="36"/>
          <w:rtl/>
        </w:rPr>
        <w:footnoteReference w:id="7"/>
      </w:r>
      <w:r w:rsidR="0079028B" w:rsidRPr="0079028B">
        <w:rPr>
          <w:rFonts w:ascii="Traditional Arabic" w:hAnsi="Traditional Arabic" w:cs="Traditional Arabic" w:hint="cs"/>
          <w:sz w:val="36"/>
          <w:szCs w:val="36"/>
          <w:vertAlign w:val="superscript"/>
          <w:rtl/>
        </w:rPr>
        <w:t>)</w:t>
      </w:r>
      <w:r w:rsidR="0079028B">
        <w:rPr>
          <w:rFonts w:ascii="Traditional Arabic" w:hAnsi="Traditional Arabic" w:cs="Traditional Arabic" w:hint="cs"/>
          <w:sz w:val="36"/>
          <w:szCs w:val="36"/>
          <w:vertAlign w:val="superscript"/>
          <w:rtl/>
        </w:rPr>
        <w:t xml:space="preserve"> </w:t>
      </w:r>
      <w:r w:rsidR="0079028B">
        <w:rPr>
          <w:rFonts w:ascii="Traditional Arabic" w:hAnsi="Traditional Arabic" w:cs="Traditional Arabic" w:hint="cs"/>
          <w:sz w:val="36"/>
          <w:szCs w:val="36"/>
          <w:rtl/>
        </w:rPr>
        <w:t>قد أسهب العلماء في موضوع منزلة العلوم العربية من العلوم الأسلامية وحتى غلا بعضهم وتوسط آخرون فيه، على أية حالة ضبط الألفاظ هو مفتاح فهم المضمون، فالطالب أو الدارس الذي لايمتلك هذه الملكة لا يكون كفؤا بغيره وهو كما قال شاعر:</w:t>
      </w:r>
    </w:p>
    <w:p w:rsidR="009430CF" w:rsidRDefault="0079028B" w:rsidP="007E60CF">
      <w:pPr>
        <w:bidi/>
        <w:jc w:val="center"/>
        <w:rPr>
          <w:rFonts w:ascii="Traditional Arabic" w:hAnsi="Traditional Arabic" w:cs="Traditional Arabic"/>
          <w:sz w:val="36"/>
          <w:szCs w:val="36"/>
          <w:rtl/>
        </w:rPr>
      </w:pPr>
      <w:r>
        <w:rPr>
          <w:rFonts w:ascii="Traditional Arabic" w:hAnsi="Traditional Arabic" w:cs="Traditional Arabic" w:hint="cs"/>
          <w:sz w:val="36"/>
          <w:szCs w:val="36"/>
          <w:rtl/>
        </w:rPr>
        <w:t>فكم عطر يفوح ولا كمسك*** وكم طير يطير ولا كباز.</w:t>
      </w:r>
    </w:p>
    <w:p w:rsidR="0079028B" w:rsidRPr="007E60CF" w:rsidRDefault="0079028B" w:rsidP="007E60CF">
      <w:pPr>
        <w:pStyle w:val="ListParagraph"/>
        <w:numPr>
          <w:ilvl w:val="0"/>
          <w:numId w:val="8"/>
        </w:numPr>
        <w:bidi/>
        <w:jc w:val="both"/>
        <w:rPr>
          <w:rFonts w:ascii="Arabic Typesetting" w:hAnsi="Arabic Typesetting" w:cs="Arabic Typesetting"/>
          <w:b/>
          <w:bCs/>
          <w:sz w:val="46"/>
          <w:szCs w:val="46"/>
          <w:rtl/>
        </w:rPr>
      </w:pPr>
      <w:r w:rsidRPr="007E60CF">
        <w:rPr>
          <w:rFonts w:ascii="Arabic Typesetting" w:hAnsi="Arabic Typesetting" w:cs="Arabic Typesetting"/>
          <w:b/>
          <w:bCs/>
          <w:sz w:val="46"/>
          <w:szCs w:val="46"/>
          <w:rtl/>
        </w:rPr>
        <w:t>علماء الجهاد واللغة العربية.</w:t>
      </w:r>
    </w:p>
    <w:p w:rsidR="0079028B" w:rsidRDefault="0079028B" w:rsidP="00D41C1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واصطلاح علماء الجهاد يُعْن</w:t>
      </w:r>
      <w:r w:rsidR="007436A0">
        <w:rPr>
          <w:rFonts w:ascii="Traditional Arabic" w:hAnsi="Traditional Arabic" w:cs="Traditional Arabic" w:hint="cs"/>
          <w:sz w:val="36"/>
          <w:szCs w:val="36"/>
          <w:rtl/>
        </w:rPr>
        <w:t>َ</w:t>
      </w:r>
      <w:r>
        <w:rPr>
          <w:rFonts w:ascii="Traditional Arabic" w:hAnsi="Traditional Arabic" w:cs="Traditional Arabic" w:hint="cs"/>
          <w:sz w:val="36"/>
          <w:szCs w:val="36"/>
          <w:rtl/>
        </w:rPr>
        <w:t>ى</w:t>
      </w:r>
      <w:r w:rsidR="007436A0">
        <w:rPr>
          <w:rFonts w:ascii="Traditional Arabic" w:hAnsi="Traditional Arabic" w:cs="Traditional Arabic" w:hint="cs"/>
          <w:sz w:val="36"/>
          <w:szCs w:val="36"/>
          <w:rtl/>
        </w:rPr>
        <w:t xml:space="preserve"> به الباحثون والكتاب هؤلاء العلماء الذين شاركوا في الحركة الإصلاحية التجديدة التي قام بها الشيخ عثمان بن فودي رحمه الله في القرن التاسع عشر الميلادي.</w:t>
      </w:r>
    </w:p>
    <w:p w:rsidR="007436A0" w:rsidRDefault="001C1A45" w:rsidP="001C1A4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7436A0">
        <w:rPr>
          <w:rFonts w:ascii="Traditional Arabic" w:hAnsi="Traditional Arabic" w:cs="Traditional Arabic" w:hint="cs"/>
          <w:sz w:val="36"/>
          <w:szCs w:val="36"/>
          <w:rtl/>
        </w:rPr>
        <w:t>إن علماء الجهاد أولوا اللغى</w:t>
      </w:r>
      <w:r>
        <w:rPr>
          <w:rFonts w:ascii="Traditional Arabic" w:hAnsi="Traditional Arabic" w:cs="Traditional Arabic" w:hint="cs"/>
          <w:sz w:val="36"/>
          <w:szCs w:val="36"/>
          <w:rtl/>
        </w:rPr>
        <w:t>ة</w:t>
      </w:r>
      <w:r w:rsidR="007436A0">
        <w:rPr>
          <w:rFonts w:ascii="Traditional Arabic" w:hAnsi="Traditional Arabic" w:cs="Traditional Arabic" w:hint="cs"/>
          <w:sz w:val="36"/>
          <w:szCs w:val="36"/>
          <w:rtl/>
        </w:rPr>
        <w:t xml:space="preserve"> العربية اهتماما بالغا وعناية فائقة</w:t>
      </w:r>
      <w:r>
        <w:rPr>
          <w:rFonts w:ascii="Traditional Arabic" w:hAnsi="Traditional Arabic" w:cs="Traditional Arabic" w:hint="cs"/>
          <w:sz w:val="36"/>
          <w:szCs w:val="36"/>
          <w:rtl/>
        </w:rPr>
        <w:t>،</w:t>
      </w:r>
      <w:r w:rsidR="007436A0">
        <w:rPr>
          <w:rFonts w:ascii="Traditional Arabic" w:hAnsi="Traditional Arabic" w:cs="Traditional Arabic" w:hint="cs"/>
          <w:sz w:val="36"/>
          <w:szCs w:val="36"/>
          <w:rtl/>
        </w:rPr>
        <w:t xml:space="preserve"> الأمر الذي أدى إلى أن ألفوا جل مؤلفاتهم بهذه اللغة مع أنها لغة ثانية</w:t>
      </w:r>
      <w:r>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عندهم</w:t>
      </w:r>
      <w:r>
        <w:rPr>
          <w:rFonts w:ascii="Traditional Arabic" w:hAnsi="Traditional Arabic" w:cs="Traditional Arabic" w:hint="cs"/>
          <w:sz w:val="36"/>
          <w:szCs w:val="36"/>
          <w:rtl/>
        </w:rPr>
        <w:t xml:space="preserve"> </w:t>
      </w:r>
      <w:r w:rsidR="007436A0">
        <w:rPr>
          <w:rFonts w:ascii="Traditional Arabic" w:hAnsi="Traditional Arabic" w:cs="Traditional Arabic" w:hint="cs"/>
          <w:sz w:val="36"/>
          <w:szCs w:val="36"/>
          <w:rtl/>
        </w:rPr>
        <w:t>، وكذا أولوها اهتمام</w:t>
      </w:r>
      <w:r>
        <w:rPr>
          <w:rFonts w:ascii="Traditional Arabic" w:hAnsi="Traditional Arabic" w:cs="Traditional Arabic" w:hint="cs"/>
          <w:sz w:val="36"/>
          <w:szCs w:val="36"/>
          <w:rtl/>
        </w:rPr>
        <w:t>ا</w:t>
      </w:r>
      <w:r w:rsidR="007436A0">
        <w:rPr>
          <w:rFonts w:ascii="Traditional Arabic" w:hAnsi="Traditional Arabic" w:cs="Traditional Arabic" w:hint="cs"/>
          <w:sz w:val="36"/>
          <w:szCs w:val="36"/>
          <w:rtl/>
        </w:rPr>
        <w:t xml:space="preserve"> في تعليماتهم ومجالسهم العلمية، فإنهم كانوا يدرسون المبادئ الإسلامية الأولية بهذه اللغة</w:t>
      </w:r>
      <w:r>
        <w:rPr>
          <w:rFonts w:ascii="Traditional Arabic" w:hAnsi="Traditional Arabic" w:cs="Traditional Arabic" w:hint="cs"/>
          <w:sz w:val="36"/>
          <w:szCs w:val="36"/>
          <w:rtl/>
        </w:rPr>
        <w:t>، وأتقن</w:t>
      </w:r>
      <w:r w:rsidR="007436A0">
        <w:rPr>
          <w:rFonts w:ascii="Traditional Arabic" w:hAnsi="Traditional Arabic" w:cs="Traditional Arabic" w:hint="cs"/>
          <w:sz w:val="36"/>
          <w:szCs w:val="36"/>
          <w:rtl/>
        </w:rPr>
        <w:t>ها تلاميذهم، وجعلوا دراستها هي الأولى بعد القرآن والمبادئ الأساسية العقدية، ويبدو هذا الاهتمام في أنهم اعتمدوا المصادر العربية في تعلماتهم وتأليفاتهم، فألفوا في مجالات عدة كلها إما منظوم وإما منثور.</w:t>
      </w:r>
    </w:p>
    <w:p w:rsidR="007436A0" w:rsidRDefault="00273678" w:rsidP="00D41C1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وهنا بعض هذه التأليفات</w:t>
      </w:r>
      <w:r w:rsidR="00563BED">
        <w:rPr>
          <w:rFonts w:ascii="Traditional Arabic" w:hAnsi="Traditional Arabic" w:cs="Traditional Arabic" w:hint="cs"/>
          <w:sz w:val="36"/>
          <w:szCs w:val="36"/>
          <w:rtl/>
        </w:rPr>
        <w:t xml:space="preserve"> التي قام بها علامة السودان</w:t>
      </w:r>
      <w:r>
        <w:rPr>
          <w:rFonts w:ascii="Traditional Arabic" w:hAnsi="Traditional Arabic" w:cs="Traditional Arabic" w:hint="cs"/>
          <w:sz w:val="36"/>
          <w:szCs w:val="36"/>
          <w:rtl/>
        </w:rPr>
        <w:t>.</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sz w:val="36"/>
          <w:szCs w:val="36"/>
          <w:rtl/>
        </w:rPr>
        <w:t>و إليك طائفة قليلة من كتبه:</w:t>
      </w:r>
    </w:p>
    <w:p w:rsidR="00563BED" w:rsidRPr="00563BED" w:rsidRDefault="00563BED" w:rsidP="00D41C1D">
      <w:pPr>
        <w:numPr>
          <w:ilvl w:val="0"/>
          <w:numId w:val="2"/>
        </w:numPr>
        <w:bidi/>
        <w:spacing w:after="0" w:line="240" w:lineRule="auto"/>
        <w:jc w:val="both"/>
        <w:rPr>
          <w:rFonts w:ascii="Traditional Arabic" w:hAnsi="Traditional Arabic" w:cs="Traditional Arabic"/>
          <w:b/>
          <w:bCs/>
          <w:sz w:val="36"/>
          <w:szCs w:val="36"/>
          <w:rtl/>
        </w:rPr>
      </w:pPr>
      <w:r w:rsidRPr="00563BED">
        <w:rPr>
          <w:rFonts w:ascii="Traditional Arabic" w:hAnsi="Traditional Arabic" w:cs="Traditional Arabic"/>
          <w:b/>
          <w:bCs/>
          <w:sz w:val="36"/>
          <w:szCs w:val="36"/>
          <w:rtl/>
        </w:rPr>
        <w:t>في تفسير القرآن و علومه:</w:t>
      </w:r>
    </w:p>
    <w:p w:rsidR="00563BED" w:rsidRPr="00563BED" w:rsidRDefault="00563BED" w:rsidP="00D41C1D">
      <w:pPr>
        <w:numPr>
          <w:ilvl w:val="0"/>
          <w:numId w:val="3"/>
        </w:numPr>
        <w:bidi/>
        <w:spacing w:after="0" w:line="240" w:lineRule="auto"/>
        <w:jc w:val="both"/>
        <w:rPr>
          <w:rFonts w:ascii="Traditional Arabic" w:hAnsi="Traditional Arabic" w:cs="Traditional Arabic"/>
          <w:sz w:val="36"/>
          <w:szCs w:val="36"/>
        </w:rPr>
      </w:pPr>
      <w:r w:rsidRPr="00563BED">
        <w:rPr>
          <w:rFonts w:ascii="Traditional Arabic" w:hAnsi="Traditional Arabic" w:cs="Traditional Arabic"/>
          <w:sz w:val="36"/>
          <w:szCs w:val="36"/>
          <w:rtl/>
        </w:rPr>
        <w:t>ضياء التأويل.</w:t>
      </w:r>
      <w:r w:rsidRPr="00563BED">
        <w:rPr>
          <w:rFonts w:ascii="Traditional Arabic" w:hAnsi="Traditional Arabic" w:cs="Traditional Arabic" w:hint="cs"/>
          <w:sz w:val="36"/>
          <w:szCs w:val="36"/>
          <w:rtl/>
        </w:rPr>
        <w:t xml:space="preserve">قام بتقديمه الشيخ محمود جومي وطبع على نفقة عثمان طيب مطبعة الاستقامة مصر. </w:t>
      </w:r>
    </w:p>
    <w:p w:rsidR="00563BED" w:rsidRPr="00563BED" w:rsidRDefault="00563BED" w:rsidP="00D41C1D">
      <w:pPr>
        <w:numPr>
          <w:ilvl w:val="0"/>
          <w:numId w:val="3"/>
        </w:num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sz w:val="36"/>
          <w:szCs w:val="36"/>
          <w:rtl/>
        </w:rPr>
        <w:lastRenderedPageBreak/>
        <w:t>كفاية ضعفاء السودان.</w:t>
      </w:r>
      <w:r w:rsidRPr="00563BED">
        <w:rPr>
          <w:rFonts w:ascii="Traditional Arabic" w:hAnsi="Traditional Arabic" w:cs="Traditional Arabic" w:hint="cs"/>
          <w:sz w:val="36"/>
          <w:szCs w:val="36"/>
          <w:rtl/>
        </w:rPr>
        <w:t xml:space="preserve"> تحقيق ثاني موسى أياغي لنيل شهادة الدكتوراه في علوم القرآن والتفسير جامعة إفريقيا العالمية بالخرطوم وهو مطبوع في مجلدين دار الأمة.وهو تلخيص لتفسير ضياء التأويل.</w:t>
      </w:r>
    </w:p>
    <w:p w:rsidR="00563BED" w:rsidRPr="00563BED" w:rsidRDefault="00563BED" w:rsidP="00D41C1D">
      <w:pPr>
        <w:numPr>
          <w:ilvl w:val="0"/>
          <w:numId w:val="3"/>
        </w:numPr>
        <w:bidi/>
        <w:spacing w:after="0" w:line="240" w:lineRule="auto"/>
        <w:jc w:val="both"/>
        <w:rPr>
          <w:rFonts w:ascii="Traditional Arabic" w:hAnsi="Traditional Arabic" w:cs="Traditional Arabic"/>
          <w:sz w:val="36"/>
          <w:szCs w:val="36"/>
        </w:rPr>
      </w:pPr>
      <w:r w:rsidRPr="00563BED">
        <w:rPr>
          <w:rFonts w:ascii="Traditional Arabic" w:hAnsi="Traditional Arabic" w:cs="Traditional Arabic"/>
          <w:sz w:val="36"/>
          <w:szCs w:val="36"/>
          <w:rtl/>
        </w:rPr>
        <w:t>نيل السول في تفسير الرسول.</w:t>
      </w:r>
      <w:r w:rsidRPr="00563BED">
        <w:rPr>
          <w:rFonts w:ascii="Traditional Arabic" w:hAnsi="Traditional Arabic" w:cs="Traditional Arabic" w:hint="cs"/>
          <w:sz w:val="36"/>
          <w:szCs w:val="36"/>
          <w:rtl/>
        </w:rPr>
        <w:t>مخطوط قسم المخطوطات جامعة بايرو الرقم 56.</w:t>
      </w:r>
    </w:p>
    <w:p w:rsidR="00563BED" w:rsidRPr="00563BED" w:rsidRDefault="00563BED" w:rsidP="00D41C1D">
      <w:pPr>
        <w:numPr>
          <w:ilvl w:val="0"/>
          <w:numId w:val="3"/>
        </w:numPr>
        <w:bidi/>
        <w:spacing w:after="0" w:line="240" w:lineRule="auto"/>
        <w:jc w:val="both"/>
        <w:rPr>
          <w:rFonts w:ascii="Traditional Arabic" w:hAnsi="Traditional Arabic" w:cs="Traditional Arabic"/>
          <w:sz w:val="36"/>
          <w:szCs w:val="36"/>
        </w:rPr>
      </w:pPr>
      <w:r w:rsidRPr="00563BED">
        <w:rPr>
          <w:rFonts w:ascii="Traditional Arabic" w:hAnsi="Traditional Arabic" w:cs="Traditional Arabic"/>
          <w:sz w:val="36"/>
          <w:szCs w:val="36"/>
          <w:rtl/>
        </w:rPr>
        <w:t>المفتاح للتفسير.</w:t>
      </w:r>
      <w:r w:rsidRPr="00563BED">
        <w:rPr>
          <w:rFonts w:ascii="Traditional Arabic" w:hAnsi="Traditional Arabic" w:cs="Traditional Arabic" w:hint="cs"/>
          <w:sz w:val="36"/>
          <w:szCs w:val="36"/>
          <w:rtl/>
        </w:rPr>
        <w:t>تحقيق الأستاذ الدكتور محمد كبير يونس جامعة بايرو قسم الدراسات الاسلامية لنيل شهادة الدكتوراه في التفسير.</w:t>
      </w:r>
    </w:p>
    <w:p w:rsidR="00563BED" w:rsidRPr="00563BED" w:rsidRDefault="00563BED" w:rsidP="00D41C1D">
      <w:pPr>
        <w:numPr>
          <w:ilvl w:val="0"/>
          <w:numId w:val="3"/>
        </w:numPr>
        <w:bidi/>
        <w:spacing w:after="0" w:line="240" w:lineRule="auto"/>
        <w:jc w:val="both"/>
        <w:rPr>
          <w:rFonts w:ascii="Traditional Arabic" w:hAnsi="Traditional Arabic" w:cs="Traditional Arabic"/>
          <w:sz w:val="36"/>
          <w:szCs w:val="36"/>
        </w:rPr>
      </w:pPr>
      <w:r w:rsidRPr="00563BED">
        <w:rPr>
          <w:rFonts w:ascii="Traditional Arabic" w:hAnsi="Traditional Arabic" w:cs="Traditional Arabic"/>
          <w:sz w:val="36"/>
          <w:szCs w:val="36"/>
          <w:rtl/>
        </w:rPr>
        <w:t>سلالة المفتاح.</w:t>
      </w:r>
      <w:r w:rsidRPr="00563BED">
        <w:rPr>
          <w:rFonts w:ascii="Traditional Arabic" w:hAnsi="Traditional Arabic" w:cs="Traditional Arabic" w:hint="cs"/>
          <w:sz w:val="36"/>
          <w:szCs w:val="36"/>
          <w:rtl/>
        </w:rPr>
        <w:t>مخطوط قسم المخطوطات جامعة بايرو رقم 467.وهو تلخيص لكتاب المفتاح للتفسير كما هو دأبه في تلخيص كتبه المطولة.</w:t>
      </w:r>
    </w:p>
    <w:p w:rsidR="00563BED" w:rsidRPr="00563BED" w:rsidRDefault="00563BED" w:rsidP="00D41C1D">
      <w:pPr>
        <w:numPr>
          <w:ilvl w:val="0"/>
          <w:numId w:val="3"/>
        </w:numPr>
        <w:bidi/>
        <w:spacing w:after="0" w:line="240" w:lineRule="auto"/>
        <w:jc w:val="both"/>
        <w:rPr>
          <w:rFonts w:ascii="Traditional Arabic" w:hAnsi="Traditional Arabic" w:cs="Traditional Arabic"/>
          <w:sz w:val="36"/>
          <w:szCs w:val="36"/>
        </w:rPr>
      </w:pPr>
      <w:r w:rsidRPr="00563BED">
        <w:rPr>
          <w:rFonts w:ascii="Traditional Arabic" w:hAnsi="Traditional Arabic" w:cs="Traditional Arabic"/>
          <w:sz w:val="36"/>
          <w:szCs w:val="36"/>
          <w:rtl/>
        </w:rPr>
        <w:t>الفرائد الجليلة.</w:t>
      </w:r>
      <w:r w:rsidRPr="00563BED">
        <w:rPr>
          <w:rFonts w:ascii="Traditional Arabic" w:hAnsi="Traditional Arabic" w:cs="Traditional Arabic" w:hint="cs"/>
          <w:sz w:val="36"/>
          <w:szCs w:val="36"/>
          <w:rtl/>
        </w:rPr>
        <w:t xml:space="preserve"> تحقيق عبد العلي عبد الحميد طبعة دار الفكر بيروت الطبعة الاولى 1401. وهو كتاب في علوم القرآن.</w:t>
      </w:r>
    </w:p>
    <w:p w:rsidR="00563BED" w:rsidRPr="00563BED" w:rsidRDefault="00563BED" w:rsidP="00D41C1D">
      <w:pPr>
        <w:numPr>
          <w:ilvl w:val="0"/>
          <w:numId w:val="2"/>
        </w:numPr>
        <w:bidi/>
        <w:spacing w:after="0" w:line="240" w:lineRule="auto"/>
        <w:jc w:val="both"/>
        <w:rPr>
          <w:rFonts w:ascii="Traditional Arabic" w:hAnsi="Traditional Arabic" w:cs="Traditional Arabic"/>
          <w:b/>
          <w:bCs/>
          <w:sz w:val="36"/>
          <w:szCs w:val="36"/>
        </w:rPr>
      </w:pPr>
      <w:r w:rsidRPr="00563BED">
        <w:rPr>
          <w:rFonts w:ascii="Traditional Arabic" w:hAnsi="Traditional Arabic" w:cs="Traditional Arabic"/>
          <w:b/>
          <w:bCs/>
          <w:sz w:val="36"/>
          <w:szCs w:val="36"/>
          <w:rtl/>
        </w:rPr>
        <w:t>في الحديث و علومه:</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sz w:val="36"/>
          <w:szCs w:val="36"/>
          <w:rtl/>
        </w:rPr>
        <w:t>1 – أخلاق المصطفى</w:t>
      </w:r>
      <w:r w:rsidRPr="00563BED">
        <w:rPr>
          <w:rFonts w:ascii="Traditional Arabic" w:hAnsi="Traditional Arabic" w:cs="Traditional Arabic" w:hint="cs"/>
          <w:sz w:val="36"/>
          <w:szCs w:val="36"/>
          <w:rtl/>
        </w:rPr>
        <w:t>.مخطوط متحف وزير جنيد للوثائق رقم 432.</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sz w:val="36"/>
          <w:szCs w:val="36"/>
          <w:rtl/>
        </w:rPr>
        <w:t>2- آداب العادات على سنة الرسول و تابعيه السادات</w:t>
      </w:r>
      <w:r w:rsidRPr="00563BED">
        <w:rPr>
          <w:rFonts w:ascii="Traditional Arabic" w:hAnsi="Traditional Arabic" w:cs="Traditional Arabic" w:hint="cs"/>
          <w:sz w:val="36"/>
          <w:szCs w:val="36"/>
          <w:rtl/>
        </w:rPr>
        <w:t>. مخطوط متحف وزير جنيد للوثائق رقم 211.</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hint="cs"/>
          <w:sz w:val="36"/>
          <w:szCs w:val="36"/>
          <w:rtl/>
        </w:rPr>
        <w:t>3-</w:t>
      </w:r>
      <w:r w:rsidRPr="00563BED">
        <w:rPr>
          <w:rFonts w:ascii="Traditional Arabic" w:hAnsi="Traditional Arabic" w:cs="Traditional Arabic"/>
          <w:sz w:val="36"/>
          <w:szCs w:val="36"/>
          <w:rtl/>
        </w:rPr>
        <w:t xml:space="preserve"> سبيل السنة الموصل إلى الجنة</w:t>
      </w:r>
      <w:r w:rsidRPr="00563BED">
        <w:rPr>
          <w:rFonts w:ascii="Traditional Arabic" w:hAnsi="Traditional Arabic" w:cs="Traditional Arabic" w:hint="cs"/>
          <w:sz w:val="36"/>
          <w:szCs w:val="36"/>
          <w:rtl/>
        </w:rPr>
        <w:t>.مخطوط جامعة بايرو رقم 121.</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hint="cs"/>
          <w:sz w:val="36"/>
          <w:szCs w:val="36"/>
          <w:rtl/>
        </w:rPr>
        <w:t>4-</w:t>
      </w:r>
      <w:r w:rsidRPr="00563BED">
        <w:rPr>
          <w:rFonts w:ascii="Traditional Arabic" w:hAnsi="Traditional Arabic" w:cs="Traditional Arabic"/>
          <w:sz w:val="36"/>
          <w:szCs w:val="36"/>
          <w:rtl/>
        </w:rPr>
        <w:t xml:space="preserve"> مصباح الراوي </w:t>
      </w:r>
      <w:r w:rsidRPr="00563BED">
        <w:rPr>
          <w:rFonts w:ascii="Traditional Arabic" w:hAnsi="Traditional Arabic" w:cs="Traditional Arabic" w:hint="cs"/>
          <w:sz w:val="36"/>
          <w:szCs w:val="36"/>
          <w:rtl/>
        </w:rPr>
        <w:t>.تحقيق منصورإبراهيم.جامعة عثمان بن فودي صكتو قسم الدراسات الاسلامية لنيل شهادة الدكتوراه.</w:t>
      </w:r>
    </w:p>
    <w:p w:rsidR="00563BED" w:rsidRPr="00563BED" w:rsidRDefault="00563BED" w:rsidP="00D41C1D">
      <w:pPr>
        <w:bidi/>
        <w:spacing w:after="0" w:line="240" w:lineRule="auto"/>
        <w:jc w:val="both"/>
        <w:rPr>
          <w:rFonts w:ascii="Traditional Arabic" w:hAnsi="Traditional Arabic" w:cs="Traditional Arabic"/>
          <w:b/>
          <w:bCs/>
          <w:sz w:val="36"/>
          <w:szCs w:val="36"/>
          <w:rtl/>
        </w:rPr>
      </w:pPr>
      <w:r w:rsidRPr="00563BED">
        <w:rPr>
          <w:rFonts w:ascii="Traditional Arabic" w:hAnsi="Traditional Arabic" w:cs="Traditional Arabic"/>
          <w:b/>
          <w:bCs/>
          <w:sz w:val="36"/>
          <w:szCs w:val="36"/>
          <w:rtl/>
        </w:rPr>
        <w:t>جـ- و في الفقه و أصوله:</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sz w:val="36"/>
          <w:szCs w:val="36"/>
          <w:rtl/>
        </w:rPr>
        <w:t xml:space="preserve">1- </w:t>
      </w:r>
      <w:r w:rsidRPr="00563BED">
        <w:rPr>
          <w:rFonts w:ascii="Traditional Arabic" w:hAnsi="Traditional Arabic" w:cs="Traditional Arabic"/>
          <w:sz w:val="34"/>
          <w:szCs w:val="34"/>
          <w:rtl/>
        </w:rPr>
        <w:t>ألفية الأصول وبناء الفروع عليها</w:t>
      </w:r>
      <w:r w:rsidRPr="00563BED">
        <w:rPr>
          <w:rFonts w:ascii="Traditional Arabic" w:hAnsi="Traditional Arabic" w:cs="Traditional Arabic" w:hint="cs"/>
          <w:sz w:val="34"/>
          <w:szCs w:val="34"/>
          <w:rtl/>
        </w:rPr>
        <w:t>محقق ومطبوع على نفقة محمود جومي،دار الكتاب العربي بمصر 1961م1381ه</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sz w:val="36"/>
          <w:szCs w:val="36"/>
          <w:rtl/>
        </w:rPr>
        <w:t>2- تعليم الراضي أسباب الاختصاص بموات الأراضي</w:t>
      </w:r>
      <w:r w:rsidRPr="00563BED">
        <w:rPr>
          <w:rFonts w:ascii="Traditional Arabic" w:hAnsi="Traditional Arabic" w:cs="Traditional Arabic" w:hint="cs"/>
          <w:sz w:val="36"/>
          <w:szCs w:val="36"/>
          <w:rtl/>
        </w:rPr>
        <w:t xml:space="preserve">:مخطوط رقم 374. وهو عن إحياء الأرض. </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sz w:val="36"/>
          <w:szCs w:val="36"/>
          <w:rtl/>
        </w:rPr>
        <w:t>4- خلاصة الأصول</w:t>
      </w:r>
      <w:r w:rsidRPr="00563BED">
        <w:rPr>
          <w:rFonts w:ascii="Traditional Arabic" w:hAnsi="Traditional Arabic" w:cs="Traditional Arabic" w:hint="cs"/>
          <w:sz w:val="36"/>
          <w:szCs w:val="36"/>
          <w:rtl/>
        </w:rPr>
        <w:t>:مخطوط متحف وزير جنيد للوثائق صكتو رقم 885.</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hint="cs"/>
          <w:sz w:val="36"/>
          <w:szCs w:val="36"/>
          <w:rtl/>
        </w:rPr>
        <w:t>3-</w:t>
      </w:r>
      <w:r w:rsidRPr="00563BED">
        <w:rPr>
          <w:rFonts w:ascii="Traditional Arabic" w:hAnsi="Traditional Arabic" w:cs="Traditional Arabic"/>
          <w:sz w:val="36"/>
          <w:szCs w:val="36"/>
          <w:rtl/>
        </w:rPr>
        <w:t xml:space="preserve"> ضياء السياسيات وفتاوى النوازل</w:t>
      </w:r>
      <w:r w:rsidRPr="00563BED">
        <w:rPr>
          <w:rFonts w:ascii="Traditional Arabic" w:hAnsi="Traditional Arabic" w:cs="Traditional Arabic" w:hint="cs"/>
          <w:sz w:val="36"/>
          <w:szCs w:val="36"/>
          <w:rtl/>
        </w:rPr>
        <w:t>:تحقيق شيخو عمر عبدالله قسم الدراسات الاسلامية جامعة بايرو لنيل شهادة الماجستير.</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hint="cs"/>
          <w:sz w:val="36"/>
          <w:szCs w:val="36"/>
          <w:rtl/>
        </w:rPr>
        <w:lastRenderedPageBreak/>
        <w:t>4-</w:t>
      </w:r>
      <w:r w:rsidRPr="00563BED">
        <w:rPr>
          <w:rFonts w:ascii="Traditional Arabic" w:hAnsi="Traditional Arabic" w:cs="Traditional Arabic"/>
          <w:sz w:val="36"/>
          <w:szCs w:val="36"/>
          <w:rtl/>
        </w:rPr>
        <w:t xml:space="preserve">  ضياء علوم الدين</w:t>
      </w:r>
      <w:r w:rsidRPr="00563BED">
        <w:rPr>
          <w:rFonts w:ascii="Traditional Arabic" w:hAnsi="Traditional Arabic" w:cs="Traditional Arabic" w:hint="cs"/>
          <w:sz w:val="36"/>
          <w:szCs w:val="36"/>
          <w:rtl/>
        </w:rPr>
        <w:t>: مخطوط متحف وزير جنيد للوثائق صكتو رقم 550.</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hint="cs"/>
          <w:sz w:val="36"/>
          <w:szCs w:val="36"/>
          <w:rtl/>
        </w:rPr>
        <w:t>5-</w:t>
      </w:r>
      <w:r w:rsidRPr="00563BED">
        <w:rPr>
          <w:rFonts w:ascii="Traditional Arabic" w:hAnsi="Traditional Arabic" w:cs="Traditional Arabic"/>
          <w:sz w:val="36"/>
          <w:szCs w:val="36"/>
          <w:rtl/>
        </w:rPr>
        <w:t xml:space="preserve"> كفاية العوام في البيوع</w:t>
      </w:r>
      <w:r w:rsidRPr="00563BED">
        <w:rPr>
          <w:rFonts w:ascii="Traditional Arabic" w:hAnsi="Traditional Arabic" w:cs="Traditional Arabic" w:hint="cs"/>
          <w:sz w:val="36"/>
          <w:szCs w:val="36"/>
          <w:rtl/>
        </w:rPr>
        <w:t>: مخطوط متحف وزير جنيد للوثائق صكتو رقم 437.</w:t>
      </w:r>
    </w:p>
    <w:p w:rsidR="00563BED" w:rsidRPr="00563BED" w:rsidRDefault="00563BED" w:rsidP="00D41C1D">
      <w:pPr>
        <w:pStyle w:val="ListParagraph"/>
        <w:numPr>
          <w:ilvl w:val="0"/>
          <w:numId w:val="3"/>
        </w:num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sz w:val="36"/>
          <w:szCs w:val="36"/>
          <w:rtl/>
        </w:rPr>
        <w:t>اللؤلؤ المصون في الصدف القواعد العيون</w:t>
      </w:r>
      <w:r w:rsidRPr="00563BED">
        <w:rPr>
          <w:rFonts w:ascii="Traditional Arabic" w:hAnsi="Traditional Arabic" w:cs="Traditional Arabic" w:hint="cs"/>
          <w:sz w:val="36"/>
          <w:szCs w:val="36"/>
          <w:rtl/>
        </w:rPr>
        <w:t>: تحقق أحمد مرتضى جامعة بايرو قسم الدراسات الاسلامية لنيل شهادة الدكتوراه.وموضوعه القواعد الفقهية.</w:t>
      </w:r>
    </w:p>
    <w:p w:rsidR="00563BED" w:rsidRDefault="00563BED" w:rsidP="00D41C1D">
      <w:pPr>
        <w:bidi/>
        <w:spacing w:after="0" w:line="240" w:lineRule="auto"/>
        <w:ind w:left="360"/>
        <w:jc w:val="both"/>
        <w:rPr>
          <w:rFonts w:ascii="Traditional Arabic" w:hAnsi="Traditional Arabic" w:cs="Traditional Arabic"/>
          <w:sz w:val="36"/>
          <w:szCs w:val="36"/>
          <w:rtl/>
        </w:rPr>
      </w:pPr>
      <w:r>
        <w:rPr>
          <w:rFonts w:ascii="Traditional Arabic" w:hAnsi="Traditional Arabic" w:cs="Traditional Arabic" w:hint="cs"/>
          <w:sz w:val="36"/>
          <w:szCs w:val="36"/>
          <w:rtl/>
        </w:rPr>
        <w:t>وكل هذه المؤلفات أدلى بها باللغة العربية وهي كثيرة.</w:t>
      </w:r>
    </w:p>
    <w:p w:rsidR="00563BED" w:rsidRDefault="00563BED" w:rsidP="00D41C1D">
      <w:pPr>
        <w:bidi/>
        <w:spacing w:after="0" w:line="240" w:lineRule="auto"/>
        <w:ind w:left="360"/>
        <w:jc w:val="both"/>
        <w:rPr>
          <w:rFonts w:ascii="Traditional Arabic" w:hAnsi="Traditional Arabic" w:cs="Traditional Arabic"/>
          <w:sz w:val="36"/>
          <w:szCs w:val="36"/>
          <w:rtl/>
        </w:rPr>
      </w:pPr>
    </w:p>
    <w:p w:rsidR="00563BED" w:rsidRPr="007E60CF" w:rsidRDefault="00563BED" w:rsidP="007E60CF">
      <w:pPr>
        <w:pStyle w:val="ListParagraph"/>
        <w:numPr>
          <w:ilvl w:val="0"/>
          <w:numId w:val="8"/>
        </w:numPr>
        <w:bidi/>
        <w:spacing w:after="0" w:line="240" w:lineRule="auto"/>
        <w:jc w:val="both"/>
        <w:rPr>
          <w:rFonts w:ascii="Traditional Arabic" w:hAnsi="Traditional Arabic" w:cs="Traditional Arabic"/>
          <w:sz w:val="36"/>
          <w:szCs w:val="36"/>
          <w:rtl/>
        </w:rPr>
      </w:pPr>
      <w:r w:rsidRPr="007E60CF">
        <w:rPr>
          <w:rFonts w:ascii="Arabic Typesetting" w:hAnsi="Arabic Typesetting" w:cs="Arabic Typesetting"/>
          <w:b/>
          <w:bCs/>
          <w:sz w:val="46"/>
          <w:szCs w:val="46"/>
          <w:rtl/>
        </w:rPr>
        <w:t>أفرد الشيخ عبدالله اللغة العربية بالتأليف</w:t>
      </w:r>
      <w:r w:rsidR="007E60CF" w:rsidRPr="007E60CF">
        <w:rPr>
          <w:rFonts w:ascii="Arabic Typesetting" w:hAnsi="Arabic Typesetting" w:cs="Arabic Typesetting" w:hint="cs"/>
          <w:b/>
          <w:bCs/>
          <w:sz w:val="46"/>
          <w:szCs w:val="46"/>
          <w:rtl/>
        </w:rPr>
        <w:t>ات</w:t>
      </w:r>
      <w:r w:rsidRPr="007E60CF">
        <w:rPr>
          <w:rFonts w:ascii="Arabic Typesetting" w:hAnsi="Arabic Typesetting" w:cs="Arabic Typesetting"/>
          <w:b/>
          <w:bCs/>
          <w:sz w:val="46"/>
          <w:szCs w:val="46"/>
          <w:rtl/>
        </w:rPr>
        <w:t xml:space="preserve"> كلها منظوم</w:t>
      </w:r>
      <w:r w:rsidRPr="007E60CF">
        <w:rPr>
          <w:rFonts w:ascii="Traditional Arabic" w:hAnsi="Traditional Arabic" w:cs="Traditional Arabic" w:hint="cs"/>
          <w:sz w:val="36"/>
          <w:szCs w:val="36"/>
          <w:rtl/>
        </w:rPr>
        <w:t>.</w:t>
      </w:r>
    </w:p>
    <w:p w:rsidR="00563BED" w:rsidRPr="00563BED" w:rsidRDefault="00563BED" w:rsidP="00D41C1D">
      <w:pPr>
        <w:bidi/>
        <w:spacing w:after="0" w:line="240" w:lineRule="auto"/>
        <w:ind w:left="360"/>
        <w:jc w:val="both"/>
        <w:rPr>
          <w:rFonts w:ascii="Traditional Arabic" w:hAnsi="Traditional Arabic" w:cs="Traditional Arabic"/>
          <w:sz w:val="36"/>
          <w:szCs w:val="36"/>
          <w:rtl/>
        </w:rPr>
      </w:pPr>
      <w:r>
        <w:rPr>
          <w:rFonts w:ascii="Traditional Arabic" w:hAnsi="Traditional Arabic" w:cs="Traditional Arabic" w:hint="cs"/>
          <w:sz w:val="36"/>
          <w:szCs w:val="36"/>
          <w:rtl/>
        </w:rPr>
        <w:t>وإليك ماوصلت إليه أيدينا.</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sz w:val="36"/>
          <w:szCs w:val="36"/>
          <w:rtl/>
        </w:rPr>
        <w:t xml:space="preserve">1- الحصن الرصين </w:t>
      </w:r>
      <w:r w:rsidRPr="00563BED">
        <w:rPr>
          <w:rFonts w:ascii="Traditional Arabic" w:hAnsi="Traditional Arabic" w:cs="Traditional Arabic" w:hint="cs"/>
          <w:sz w:val="36"/>
          <w:szCs w:val="36"/>
          <w:rtl/>
        </w:rPr>
        <w:t>في التصريف: تحقيق الدكتور محمد صالح حسين لنيل شهادة الماجستير في اللغة العربية جامعة بايرو سنة 1980.طبعة دار الفجر بيروت لبنان الطبعة الأولى 1404ه/1984م.</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sz w:val="36"/>
          <w:szCs w:val="36"/>
          <w:rtl/>
        </w:rPr>
        <w:t>2- البحر المحيط</w:t>
      </w:r>
      <w:r w:rsidRPr="00563BED">
        <w:rPr>
          <w:rFonts w:ascii="Traditional Arabic" w:hAnsi="Traditional Arabic" w:cs="Traditional Arabic" w:hint="cs"/>
          <w:sz w:val="36"/>
          <w:szCs w:val="36"/>
          <w:rtl/>
        </w:rPr>
        <w:t xml:space="preserve"> في النحو والصرف والخط: تحقيق الدكتور محمد ثاني خامس جامعة بايرو قسم اللغة العربية لنيل شهادة الدكتوراه في النحو والصرف وهو غير مطبوع.وهو نظم لكتاب همع الهوامع شرح جمع الجوامع للسيوطي.</w:t>
      </w:r>
    </w:p>
    <w:p w:rsidR="00563BED" w:rsidRPr="00563BED" w:rsidRDefault="00563BED" w:rsidP="00D41C1D">
      <w:p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sz w:val="36"/>
          <w:szCs w:val="36"/>
          <w:rtl/>
        </w:rPr>
        <w:t>3- فتح اللطيف الوافي في علمي العروض و القوافي</w:t>
      </w:r>
      <w:r w:rsidRPr="00563BED">
        <w:rPr>
          <w:rFonts w:ascii="Traditional Arabic" w:hAnsi="Traditional Arabic" w:cs="Traditional Arabic" w:hint="cs"/>
          <w:sz w:val="36"/>
          <w:szCs w:val="36"/>
          <w:rtl/>
        </w:rPr>
        <w:t>: تحقيق الأستاذ علي نائب سويد.</w:t>
      </w:r>
    </w:p>
    <w:p w:rsidR="00563BED" w:rsidRPr="00563BED" w:rsidRDefault="00563BED" w:rsidP="00D41C1D">
      <w:pPr>
        <w:pStyle w:val="ListParagraph"/>
        <w:numPr>
          <w:ilvl w:val="0"/>
          <w:numId w:val="1"/>
        </w:numPr>
        <w:bidi/>
        <w:spacing w:after="0" w:line="240" w:lineRule="auto"/>
        <w:jc w:val="both"/>
        <w:rPr>
          <w:rFonts w:ascii="Traditional Arabic" w:hAnsi="Traditional Arabic" w:cs="Traditional Arabic"/>
          <w:sz w:val="36"/>
          <w:szCs w:val="36"/>
        </w:rPr>
      </w:pPr>
      <w:r w:rsidRPr="00563BED">
        <w:rPr>
          <w:rFonts w:ascii="Traditional Arabic" w:hAnsi="Traditional Arabic" w:cs="Traditional Arabic" w:hint="cs"/>
          <w:sz w:val="36"/>
          <w:szCs w:val="36"/>
          <w:rtl/>
        </w:rPr>
        <w:t>ال</w:t>
      </w:r>
      <w:r w:rsidRPr="00563BED">
        <w:rPr>
          <w:rFonts w:ascii="Traditional Arabic" w:hAnsi="Traditional Arabic" w:cs="Traditional Arabic"/>
          <w:sz w:val="36"/>
          <w:szCs w:val="36"/>
          <w:rtl/>
        </w:rPr>
        <w:t xml:space="preserve">لمع </w:t>
      </w:r>
      <w:r w:rsidRPr="00563BED">
        <w:rPr>
          <w:rFonts w:ascii="Traditional Arabic" w:hAnsi="Traditional Arabic" w:cs="Traditional Arabic" w:hint="cs"/>
          <w:sz w:val="36"/>
          <w:szCs w:val="36"/>
          <w:rtl/>
        </w:rPr>
        <w:t>و</w:t>
      </w:r>
      <w:r w:rsidRPr="00563BED">
        <w:rPr>
          <w:rFonts w:ascii="Traditional Arabic" w:hAnsi="Traditional Arabic" w:cs="Traditional Arabic"/>
          <w:sz w:val="36"/>
          <w:szCs w:val="36"/>
          <w:rtl/>
        </w:rPr>
        <w:t>البرق</w:t>
      </w:r>
      <w:r w:rsidRPr="00563BED">
        <w:rPr>
          <w:rFonts w:ascii="Traditional Arabic" w:hAnsi="Traditional Arabic" w:cs="Traditional Arabic" w:hint="cs"/>
          <w:sz w:val="36"/>
          <w:szCs w:val="36"/>
          <w:rtl/>
        </w:rPr>
        <w:t xml:space="preserve"> فيما لذي تشابه من الفرق: تحقيق الطالب يحي فاروق ثيطي لنيل شهادة الليسانس في اللغة العربية جامعة بايرو قسم اللغة العربية.وهو نظم الفن الرابع من كتاب الأشباه والنظائر.</w:t>
      </w:r>
    </w:p>
    <w:p w:rsidR="00563BED" w:rsidRPr="00563BED" w:rsidRDefault="00563BED" w:rsidP="00D41C1D">
      <w:pPr>
        <w:pStyle w:val="ListParagraph"/>
        <w:numPr>
          <w:ilvl w:val="0"/>
          <w:numId w:val="1"/>
        </w:numPr>
        <w:bidi/>
        <w:spacing w:after="0" w:line="240" w:lineRule="auto"/>
        <w:jc w:val="both"/>
        <w:rPr>
          <w:rFonts w:ascii="Traditional Arabic" w:hAnsi="Traditional Arabic" w:cs="Traditional Arabic"/>
          <w:sz w:val="36"/>
          <w:szCs w:val="36"/>
          <w:rtl/>
        </w:rPr>
      </w:pPr>
      <w:r w:rsidRPr="00563BED">
        <w:rPr>
          <w:rFonts w:ascii="Traditional Arabic" w:hAnsi="Traditional Arabic" w:cs="Traditional Arabic" w:hint="cs"/>
          <w:sz w:val="36"/>
          <w:szCs w:val="36"/>
          <w:rtl/>
        </w:rPr>
        <w:t>تلخيص الحصن الرصين .تحقيق عمر باوا موسى.لطلبة مدارس اللغة العربية ومدارس تحفيظ القرآن وهو غير مطبوع، هو عبارة عن تلخيص الحصن الرصين.</w:t>
      </w:r>
    </w:p>
    <w:p w:rsidR="00563BED" w:rsidRPr="00267A8D" w:rsidRDefault="00563BED" w:rsidP="00D41C1D">
      <w:pPr>
        <w:pStyle w:val="ListParagraph"/>
        <w:numPr>
          <w:ilvl w:val="0"/>
          <w:numId w:val="1"/>
        </w:numPr>
        <w:bidi/>
        <w:spacing w:after="0" w:line="240" w:lineRule="auto"/>
        <w:jc w:val="both"/>
        <w:rPr>
          <w:rFonts w:ascii="Traditional Arabic" w:hAnsi="Traditional Arabic" w:cs="Traditional Arabic"/>
          <w:sz w:val="36"/>
          <w:szCs w:val="36"/>
        </w:rPr>
      </w:pPr>
      <w:r w:rsidRPr="00563BED">
        <w:rPr>
          <w:rFonts w:ascii="Traditional Arabic" w:hAnsi="Traditional Arabic" w:cs="Traditional Arabic" w:hint="cs"/>
          <w:sz w:val="36"/>
          <w:szCs w:val="36"/>
          <w:rtl/>
        </w:rPr>
        <w:t>النظم الحاوي في عل</w:t>
      </w:r>
      <w:r w:rsidR="00267A8D">
        <w:rPr>
          <w:rFonts w:ascii="Traditional Arabic" w:hAnsi="Traditional Arabic" w:cs="Traditional Arabic" w:hint="cs"/>
          <w:sz w:val="36"/>
          <w:szCs w:val="36"/>
          <w:rtl/>
        </w:rPr>
        <w:t xml:space="preserve">م النحو بأهم الفتاوي </w:t>
      </w:r>
      <w:r w:rsidR="00267A8D">
        <w:rPr>
          <w:rFonts w:ascii="Traditional Arabic" w:hAnsi="Traditional Arabic" w:cs="Traditional Arabic"/>
          <w:sz w:val="36"/>
          <w:szCs w:val="36"/>
          <w:rtl/>
        </w:rPr>
        <w:t>–</w:t>
      </w:r>
      <w:r w:rsidR="00267A8D">
        <w:rPr>
          <w:rFonts w:ascii="Traditional Arabic" w:hAnsi="Traditional Arabic" w:cs="Traditional Arabic" w:hint="cs"/>
          <w:sz w:val="36"/>
          <w:szCs w:val="36"/>
          <w:rtl/>
        </w:rPr>
        <w:t xml:space="preserve"> وقد حققه الباحث ونال به درجة الدكتوراه من جامعة إفيقيا العالمية </w:t>
      </w:r>
      <w:r w:rsidRPr="00563BED">
        <w:rPr>
          <w:rFonts w:ascii="Traditional Arabic" w:hAnsi="Traditional Arabic" w:cs="Traditional Arabic" w:hint="cs"/>
          <w:sz w:val="36"/>
          <w:szCs w:val="36"/>
          <w:rtl/>
        </w:rPr>
        <w:t>.</w:t>
      </w:r>
      <w:r w:rsidRPr="00563BED">
        <w:rPr>
          <w:rFonts w:ascii="Traditional Arabic" w:hAnsi="Traditional Arabic" w:cs="Traditional Arabic" w:hint="cs"/>
          <w:sz w:val="36"/>
          <w:szCs w:val="36"/>
          <w:vertAlign w:val="superscript"/>
          <w:rtl/>
        </w:rPr>
        <w:t>(</w:t>
      </w:r>
      <w:r w:rsidRPr="00563BED">
        <w:rPr>
          <w:rStyle w:val="FootnoteReference"/>
          <w:rFonts w:ascii="Traditional Arabic" w:hAnsi="Traditional Arabic" w:cs="Traditional Arabic"/>
          <w:sz w:val="36"/>
          <w:szCs w:val="36"/>
          <w:rtl/>
        </w:rPr>
        <w:footnoteReference w:id="8"/>
      </w:r>
      <w:r w:rsidRPr="00563BED">
        <w:rPr>
          <w:rFonts w:ascii="Traditional Arabic" w:hAnsi="Traditional Arabic" w:cs="Traditional Arabic" w:hint="cs"/>
          <w:sz w:val="36"/>
          <w:szCs w:val="36"/>
          <w:vertAlign w:val="superscript"/>
          <w:rtl/>
        </w:rPr>
        <w:t>)</w:t>
      </w:r>
    </w:p>
    <w:p w:rsidR="00267A8D" w:rsidRDefault="00267A8D" w:rsidP="00D41C1D">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وكذا اهتم بهذه اللغة الشيخ محمد بللو فإن جل مؤلفاته بالعربية وكذا تعليماته، ترك أمير المؤمين محمد بللو مصنفات كثيرة بين كتاب ورسالة وجلها بالعربية وهاك طائفة منها على سبيل المثال:</w:t>
      </w:r>
    </w:p>
    <w:p w:rsidR="00267A8D" w:rsidRDefault="00267A8D" w:rsidP="00D41C1D">
      <w:pPr>
        <w:pStyle w:val="ListParagraph"/>
        <w:numPr>
          <w:ilvl w:val="0"/>
          <w:numId w:val="4"/>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الإشاعة في حكم الخارحين عن الطاعة</w:t>
      </w:r>
    </w:p>
    <w:p w:rsidR="00267A8D" w:rsidRDefault="00267A8D" w:rsidP="00D41C1D">
      <w:pPr>
        <w:pStyle w:val="ListParagraph"/>
        <w:numPr>
          <w:ilvl w:val="0"/>
          <w:numId w:val="4"/>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الآداب</w:t>
      </w:r>
    </w:p>
    <w:p w:rsidR="00267A8D" w:rsidRDefault="00267A8D" w:rsidP="00D41C1D">
      <w:pPr>
        <w:pStyle w:val="ListParagraph"/>
        <w:numPr>
          <w:ilvl w:val="0"/>
          <w:numId w:val="4"/>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اسم الله الأعظم</w:t>
      </w:r>
    </w:p>
    <w:p w:rsidR="00267A8D" w:rsidRDefault="00267A8D" w:rsidP="00D41C1D">
      <w:pPr>
        <w:pStyle w:val="ListParagraph"/>
        <w:numPr>
          <w:ilvl w:val="0"/>
          <w:numId w:val="4"/>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أصول السياسة.</w:t>
      </w:r>
    </w:p>
    <w:p w:rsidR="00267A8D" w:rsidRDefault="00267A8D" w:rsidP="00D41C1D">
      <w:pPr>
        <w:pStyle w:val="ListParagraph"/>
        <w:numPr>
          <w:ilvl w:val="0"/>
          <w:numId w:val="4"/>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إفادة الإخوان.</w:t>
      </w:r>
    </w:p>
    <w:p w:rsidR="00267A8D" w:rsidRDefault="00267A8D" w:rsidP="00D41C1D">
      <w:pPr>
        <w:pStyle w:val="ListParagraph"/>
        <w:numPr>
          <w:ilvl w:val="0"/>
          <w:numId w:val="4"/>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الإنصاف في ذكر ما للخلاف من وفاق وخلاف.</w:t>
      </w:r>
    </w:p>
    <w:p w:rsidR="00267A8D" w:rsidRDefault="00267A8D" w:rsidP="00D41C1D">
      <w:pPr>
        <w:pStyle w:val="ListParagraph"/>
        <w:numPr>
          <w:ilvl w:val="0"/>
          <w:numId w:val="4"/>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إنفاق الميسور في تاريخ بلاد التكرور.</w:t>
      </w:r>
    </w:p>
    <w:p w:rsidR="00267A8D" w:rsidRDefault="00267A8D" w:rsidP="00D41C1D">
      <w:pPr>
        <w:pStyle w:val="ListParagraph"/>
        <w:numPr>
          <w:ilvl w:val="0"/>
          <w:numId w:val="4"/>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البدور المسفرة في الخصال لتي تدرك بها المغفرة.</w:t>
      </w:r>
    </w:p>
    <w:p w:rsidR="00267A8D" w:rsidRDefault="00267A8D" w:rsidP="00D41C1D">
      <w:pPr>
        <w:pStyle w:val="ListParagraph"/>
        <w:numPr>
          <w:ilvl w:val="0"/>
          <w:numId w:val="4"/>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خطاب محمد بللو إلى عمر دالاج أمير كاشنة.</w:t>
      </w:r>
    </w:p>
    <w:p w:rsidR="00267A8D" w:rsidRDefault="00267A8D" w:rsidP="00D41C1D">
      <w:pPr>
        <w:pStyle w:val="ListParagraph"/>
        <w:numPr>
          <w:ilvl w:val="0"/>
          <w:numId w:val="4"/>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رسالة أمير المؤمنين محمد بللو إلى جماعة المسلمين.</w:t>
      </w:r>
    </w:p>
    <w:p w:rsidR="00267A8D" w:rsidRDefault="00267A8D" w:rsidP="00D41C1D">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وغير هذه كثيرة وقد أفرد هو الآخر العربية بنظم، حيث قام بنظم العوامل النحوية</w:t>
      </w:r>
      <w:r w:rsidR="00A71E81">
        <w:rPr>
          <w:rFonts w:ascii="Traditional Arabic" w:hAnsi="Traditional Arabic" w:cs="Traditional Arabic" w:hint="cs"/>
          <w:sz w:val="36"/>
          <w:szCs w:val="36"/>
          <w:rtl/>
        </w:rPr>
        <w:t>، للبركوي، وفي مخطوطة أخرى علم الجمل النحوية، وحققه الأستاذ الدكتور عبدالله محمد آدم أبو نظيفة.</w:t>
      </w:r>
    </w:p>
    <w:p w:rsidR="00A71E81" w:rsidRDefault="00A71E81" w:rsidP="00D41C1D">
      <w:pPr>
        <w:bidi/>
        <w:spacing w:after="0" w:line="240" w:lineRule="auto"/>
        <w:jc w:val="both"/>
        <w:rPr>
          <w:rFonts w:ascii="Traditional Arabic" w:hAnsi="Traditional Arabic" w:cs="Traditional Arabic"/>
          <w:sz w:val="36"/>
          <w:szCs w:val="36"/>
          <w:rtl/>
        </w:rPr>
      </w:pPr>
    </w:p>
    <w:p w:rsidR="00A71E81" w:rsidRPr="007E60CF" w:rsidRDefault="00A71E81" w:rsidP="007E60CF">
      <w:pPr>
        <w:pStyle w:val="ListParagraph"/>
        <w:numPr>
          <w:ilvl w:val="0"/>
          <w:numId w:val="8"/>
        </w:numPr>
        <w:bidi/>
        <w:spacing w:after="0" w:line="240" w:lineRule="auto"/>
        <w:jc w:val="both"/>
        <w:rPr>
          <w:rFonts w:ascii="Arabic Typesetting" w:hAnsi="Arabic Typesetting" w:cs="Arabic Typesetting"/>
          <w:b/>
          <w:bCs/>
          <w:sz w:val="46"/>
          <w:szCs w:val="46"/>
          <w:rtl/>
        </w:rPr>
      </w:pPr>
      <w:r w:rsidRPr="007E60CF">
        <w:rPr>
          <w:rFonts w:ascii="Arabic Typesetting" w:hAnsi="Arabic Typesetting" w:cs="Arabic Typesetting"/>
          <w:b/>
          <w:bCs/>
          <w:sz w:val="46"/>
          <w:szCs w:val="46"/>
          <w:rtl/>
        </w:rPr>
        <w:t>فاعلية هذا الاهتمام:</w:t>
      </w:r>
    </w:p>
    <w:p w:rsidR="002B5757" w:rsidRDefault="00A71E81" w:rsidP="00D41C1D">
      <w:pPr>
        <w:bidi/>
        <w:spacing w:after="0" w:line="240" w:lineRule="auto"/>
        <w:jc w:val="both"/>
        <w:rPr>
          <w:rFonts w:ascii="Traditional Arabic" w:hAnsi="Traditional Arabic" w:cs="Traditional Arabic"/>
          <w:sz w:val="36"/>
          <w:szCs w:val="36"/>
          <w:vertAlign w:val="superscript"/>
          <w:rtl/>
        </w:rPr>
      </w:pPr>
      <w:r>
        <w:rPr>
          <w:rFonts w:ascii="Traditional Arabic" w:hAnsi="Traditional Arabic" w:cs="Traditional Arabic" w:hint="cs"/>
          <w:sz w:val="36"/>
          <w:szCs w:val="36"/>
          <w:rtl/>
        </w:rPr>
        <w:t>وتبدو نتيجة هذا الاهتمام أن الطلبة المحيطين بهؤلاء العلماء ألزموا أنفسهم تعلم اللغة العربية، كي يستفيدوا من مؤلفات علمائهم، فعكفوا علىتعلمها فواظبوا كتب اللغة العربية وقرأوها ودرسوها وأتقنوها، فوصلوا إلى المقصود وقاموا بالمطلوب، وفهموا مصادر الدستور الإسلامي من القرآن الكريم والسنة المطهرة ومذاهب العلماء والمجتهدين، وحتى قاموا أيضا بإفراد اللغة العربية بالتأليف فحذو حذو علمائهم وأذكر على سبيل المثال محمد راجي طن ميتوكا، قام بتأليف كتاب</w:t>
      </w:r>
      <w:r w:rsidR="002B5757">
        <w:rPr>
          <w:rFonts w:ascii="Traditional Arabic" w:hAnsi="Traditional Arabic" w:cs="Traditional Arabic" w:hint="cs"/>
          <w:sz w:val="36"/>
          <w:szCs w:val="36"/>
          <w:rtl/>
        </w:rPr>
        <w:t xml:space="preserve"> في اللغة انتقد فيه الحصن الرصين وسماه تعمير الحصن.</w:t>
      </w:r>
      <w:r w:rsidR="002B5757" w:rsidRPr="002B5757">
        <w:rPr>
          <w:rFonts w:ascii="Traditional Arabic" w:hAnsi="Traditional Arabic" w:cs="Traditional Arabic" w:hint="cs"/>
          <w:sz w:val="36"/>
          <w:szCs w:val="36"/>
          <w:vertAlign w:val="superscript"/>
          <w:rtl/>
        </w:rPr>
        <w:t>(</w:t>
      </w:r>
      <w:r w:rsidR="002B5757">
        <w:rPr>
          <w:rStyle w:val="FootnoteReference"/>
          <w:rFonts w:ascii="Traditional Arabic" w:hAnsi="Traditional Arabic" w:cs="Traditional Arabic"/>
          <w:sz w:val="36"/>
          <w:szCs w:val="36"/>
          <w:rtl/>
        </w:rPr>
        <w:footnoteReference w:id="9"/>
      </w:r>
      <w:r w:rsidR="002B5757" w:rsidRPr="002B5757">
        <w:rPr>
          <w:rFonts w:ascii="Traditional Arabic" w:hAnsi="Traditional Arabic" w:cs="Traditional Arabic" w:hint="cs"/>
          <w:sz w:val="36"/>
          <w:szCs w:val="36"/>
          <w:vertAlign w:val="superscript"/>
          <w:rtl/>
        </w:rPr>
        <w:t>)</w:t>
      </w:r>
    </w:p>
    <w:p w:rsidR="002B5757" w:rsidRPr="007E60CF" w:rsidRDefault="002B5757" w:rsidP="007E60CF">
      <w:pPr>
        <w:pStyle w:val="ListParagraph"/>
        <w:numPr>
          <w:ilvl w:val="0"/>
          <w:numId w:val="8"/>
        </w:numPr>
        <w:bidi/>
        <w:spacing w:after="0" w:line="240" w:lineRule="auto"/>
        <w:jc w:val="both"/>
        <w:rPr>
          <w:rFonts w:ascii="Traditional Arabic" w:hAnsi="Traditional Arabic" w:cs="Traditional Arabic"/>
          <w:b/>
          <w:bCs/>
          <w:sz w:val="36"/>
          <w:szCs w:val="36"/>
          <w:rtl/>
        </w:rPr>
      </w:pPr>
      <w:r w:rsidRPr="007E60CF">
        <w:rPr>
          <w:rFonts w:ascii="Arabic Typesetting" w:hAnsi="Arabic Typesetting" w:cs="Arabic Typesetting"/>
          <w:b/>
          <w:bCs/>
          <w:sz w:val="46"/>
          <w:szCs w:val="46"/>
          <w:rtl/>
        </w:rPr>
        <w:lastRenderedPageBreak/>
        <w:t>اللغة العربية وتحديات القرن الحادي والعشرين</w:t>
      </w:r>
      <w:r w:rsidRPr="007E60CF">
        <w:rPr>
          <w:rFonts w:ascii="Traditional Arabic" w:hAnsi="Traditional Arabic" w:cs="Traditional Arabic" w:hint="cs"/>
          <w:b/>
          <w:bCs/>
          <w:sz w:val="36"/>
          <w:szCs w:val="36"/>
          <w:rtl/>
        </w:rPr>
        <w:t>.</w:t>
      </w:r>
    </w:p>
    <w:p w:rsidR="00A71E81" w:rsidRDefault="002B5757" w:rsidP="00D41C1D">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كما</w:t>
      </w:r>
      <w:r w:rsidR="00A71E81" w:rsidRPr="002B5757">
        <w:rPr>
          <w:rFonts w:ascii="Traditional Arabic" w:hAnsi="Traditional Arabic" w:cs="Traditional Arabic" w:hint="cs"/>
          <w:b/>
          <w:bCs/>
          <w:sz w:val="36"/>
          <w:szCs w:val="36"/>
          <w:rtl/>
        </w:rPr>
        <w:t xml:space="preserve"> </w:t>
      </w:r>
      <w:r>
        <w:rPr>
          <w:rFonts w:ascii="Traditional Arabic" w:hAnsi="Traditional Arabic" w:cs="Traditional Arabic" w:hint="cs"/>
          <w:sz w:val="36"/>
          <w:szCs w:val="36"/>
          <w:rtl/>
        </w:rPr>
        <w:t xml:space="preserve">سبق أن ذكرنا في هذه الورقة أن علماء الجهاد قاموا بجهود جبارة في توطيد دعائم اللغة </w:t>
      </w:r>
      <w:bookmarkStart w:id="0" w:name="_GoBack"/>
      <w:bookmarkEnd w:id="0"/>
      <w:r>
        <w:rPr>
          <w:rFonts w:ascii="Traditional Arabic" w:hAnsi="Traditional Arabic" w:cs="Traditional Arabic" w:hint="cs"/>
          <w:sz w:val="36"/>
          <w:szCs w:val="36"/>
          <w:rtl/>
        </w:rPr>
        <w:t>العربية، وإيصالها إلى الأمة علما منهم بأنها النافذة الوحيدة التي تُمكّن الأمة على فهم الإسلام فهما صحيحا، فعلموها الأمة وجدوا في تعليمها، والتأليف فيها وبها، فخدموها خدمة واعية، وصارعوا الفساد مستعينين بتأثيرها وفاعليتها فنجحوا في حركاتهم الإصلاحية، ووصلوا إلى ذروة</w:t>
      </w:r>
      <w:r w:rsidR="000A02BA">
        <w:rPr>
          <w:rFonts w:ascii="Traditional Arabic" w:hAnsi="Traditional Arabic" w:cs="Traditional Arabic" w:hint="cs"/>
          <w:sz w:val="36"/>
          <w:szCs w:val="36"/>
          <w:rtl/>
        </w:rPr>
        <w:t xml:space="preserve"> في فتوح البلاد،ونشروا الإسلام فصلحت الرعية بإصلاح الله ثم بجهود هؤلاء العلماء رحمهم الله رحمة واسعة.</w:t>
      </w:r>
    </w:p>
    <w:p w:rsidR="000A02BA" w:rsidRDefault="000A02BA" w:rsidP="00D41C1D">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E3171E">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ولكن الآ</w:t>
      </w:r>
      <w:r w:rsidR="00E3171E">
        <w:rPr>
          <w:rFonts w:ascii="Traditional Arabic" w:hAnsi="Traditional Arabic" w:cs="Traditional Arabic" w:hint="cs"/>
          <w:sz w:val="36"/>
          <w:szCs w:val="36"/>
          <w:rtl/>
        </w:rPr>
        <w:t>ن</w:t>
      </w:r>
      <w:r>
        <w:rPr>
          <w:rFonts w:ascii="Traditional Arabic" w:hAnsi="Traditional Arabic" w:cs="Traditional Arabic" w:hint="cs"/>
          <w:sz w:val="36"/>
          <w:szCs w:val="36"/>
          <w:rtl/>
        </w:rPr>
        <w:t xml:space="preserve"> نجد جامعات نيجيريا فتحو</w:t>
      </w:r>
      <w:r w:rsidR="00E3171E">
        <w:rPr>
          <w:rFonts w:ascii="Traditional Arabic" w:hAnsi="Traditional Arabic" w:cs="Traditional Arabic" w:hint="cs"/>
          <w:sz w:val="36"/>
          <w:szCs w:val="36"/>
          <w:rtl/>
        </w:rPr>
        <w:t>ا أ</w:t>
      </w:r>
      <w:r>
        <w:rPr>
          <w:rFonts w:ascii="Traditional Arabic" w:hAnsi="Traditional Arabic" w:cs="Traditional Arabic" w:hint="cs"/>
          <w:sz w:val="36"/>
          <w:szCs w:val="36"/>
          <w:rtl/>
        </w:rPr>
        <w:t>ب</w:t>
      </w:r>
      <w:r w:rsidR="00E3171E">
        <w:rPr>
          <w:rFonts w:ascii="Traditional Arabic" w:hAnsi="Traditional Arabic" w:cs="Traditional Arabic" w:hint="cs"/>
          <w:sz w:val="36"/>
          <w:szCs w:val="36"/>
          <w:rtl/>
        </w:rPr>
        <w:t>و</w:t>
      </w:r>
      <w:r>
        <w:rPr>
          <w:rFonts w:ascii="Traditional Arabic" w:hAnsi="Traditional Arabic" w:cs="Traditional Arabic" w:hint="cs"/>
          <w:sz w:val="36"/>
          <w:szCs w:val="36"/>
          <w:rtl/>
        </w:rPr>
        <w:t>اب</w:t>
      </w:r>
      <w:r w:rsidR="00E3171E">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 للدراسات الإسلامية باللغة الإنجليزية وباللغات أخرى وأهملوا اللغة العربية، لغة الإسلام، فتجد فيهم من تخصص في الدراسات الإسلامية حتى وصل إلى درجة الأستاذية لا يستطيع أن يقرأ نصا عربيا بسيطا، ويدعي التخصص في الدراسات الإسلامية.</w:t>
      </w:r>
    </w:p>
    <w:p w:rsidR="000A02BA" w:rsidRDefault="000A02BA" w:rsidP="00D41C1D">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وياسواد ليل هؤلاء فقد ضلوا السبيل للوصول إلى اللغب وإلى المقصود من دراساتهم ووقعت كارثة في فهم الإسلام، وهذا تحدي على عاتق العلماء أن يقوموا بإصلاح هذا الوضع والله المستعان.</w:t>
      </w:r>
    </w:p>
    <w:p w:rsidR="000A02BA" w:rsidRPr="007E60CF" w:rsidRDefault="000A02BA" w:rsidP="007E60CF">
      <w:pPr>
        <w:pStyle w:val="ListParagraph"/>
        <w:numPr>
          <w:ilvl w:val="0"/>
          <w:numId w:val="8"/>
        </w:numPr>
        <w:bidi/>
        <w:spacing w:after="0" w:line="240" w:lineRule="auto"/>
        <w:jc w:val="both"/>
        <w:rPr>
          <w:rFonts w:ascii="Traditional Arabic" w:hAnsi="Traditional Arabic" w:cs="Traditional Arabic"/>
          <w:b/>
          <w:bCs/>
          <w:sz w:val="36"/>
          <w:szCs w:val="36"/>
          <w:rtl/>
        </w:rPr>
      </w:pPr>
      <w:r w:rsidRPr="007E60CF">
        <w:rPr>
          <w:rFonts w:ascii="Traditional Arabic" w:hAnsi="Traditional Arabic" w:cs="Traditional Arabic" w:hint="cs"/>
          <w:b/>
          <w:bCs/>
          <w:sz w:val="36"/>
          <w:szCs w:val="36"/>
          <w:rtl/>
        </w:rPr>
        <w:t>الخاتمة:</w:t>
      </w:r>
    </w:p>
    <w:p w:rsidR="00563BED" w:rsidRDefault="00D41C1D" w:rsidP="00D41C1D">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وهذه الخاتمة أوردت فيها الاقتراحات وهي كالآتي:</w:t>
      </w:r>
    </w:p>
    <w:p w:rsidR="00D41C1D" w:rsidRDefault="00D41C1D" w:rsidP="00D41C1D">
      <w:pPr>
        <w:pStyle w:val="ListParagraph"/>
        <w:numPr>
          <w:ilvl w:val="0"/>
          <w:numId w:val="5"/>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ما دام أننا ندعي أن علماء الجهاد نجحوا في إصلاح المجتمعات التي عاشوا فيها فلا بد أن نحذو حذوهم في الخطوات التي ساروا عليها.</w:t>
      </w:r>
    </w:p>
    <w:p w:rsidR="00D41C1D" w:rsidRDefault="00D41C1D" w:rsidP="00D41C1D">
      <w:pPr>
        <w:pStyle w:val="ListParagraph"/>
        <w:numPr>
          <w:ilvl w:val="0"/>
          <w:numId w:val="5"/>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أن نعيد النظر في تخصصات الدراسات الإسلامية.</w:t>
      </w:r>
    </w:p>
    <w:p w:rsidR="00D41C1D" w:rsidRDefault="00D41C1D" w:rsidP="00D41C1D">
      <w:pPr>
        <w:pStyle w:val="ListParagraph"/>
        <w:numPr>
          <w:ilvl w:val="0"/>
          <w:numId w:val="5"/>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وأن نلزم الطلبة الذين يريدون تعلم العلوم الإسلامية أن يتعلموا اللغة العربية.</w:t>
      </w:r>
    </w:p>
    <w:p w:rsidR="00D41C1D" w:rsidRDefault="00D41C1D" w:rsidP="00D41C1D">
      <w:pPr>
        <w:pStyle w:val="ListParagraph"/>
        <w:numPr>
          <w:ilvl w:val="0"/>
          <w:numId w:val="5"/>
        </w:num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وأن تلزم الجامعات الطلبة الذين يريدون الإلتحاق بقسم الدراسات الإسلامية أن ينج</w:t>
      </w:r>
      <w:r w:rsidR="00513B03">
        <w:rPr>
          <w:rFonts w:ascii="Traditional Arabic" w:hAnsi="Traditional Arabic" w:cs="Traditional Arabic" w:hint="cs"/>
          <w:sz w:val="36"/>
          <w:szCs w:val="36"/>
          <w:rtl/>
        </w:rPr>
        <w:t>ح</w:t>
      </w:r>
      <w:r>
        <w:rPr>
          <w:rFonts w:ascii="Traditional Arabic" w:hAnsi="Traditional Arabic" w:cs="Traditional Arabic" w:hint="cs"/>
          <w:sz w:val="36"/>
          <w:szCs w:val="36"/>
          <w:rtl/>
        </w:rPr>
        <w:t>وا في اللغة العربية في نت</w:t>
      </w:r>
      <w:r w:rsidR="00E3171E">
        <w:rPr>
          <w:rFonts w:ascii="Traditional Arabic" w:hAnsi="Traditional Arabic" w:cs="Traditional Arabic" w:hint="cs"/>
          <w:sz w:val="36"/>
          <w:szCs w:val="36"/>
          <w:rtl/>
        </w:rPr>
        <w:t>ائج</w:t>
      </w:r>
      <w:r>
        <w:rPr>
          <w:rFonts w:ascii="Traditional Arabic" w:hAnsi="Traditional Arabic" w:cs="Traditional Arabic" w:hint="cs"/>
          <w:sz w:val="36"/>
          <w:szCs w:val="36"/>
          <w:rtl/>
        </w:rPr>
        <w:t>هم</w:t>
      </w:r>
      <w:r w:rsidR="00E3171E">
        <w:rPr>
          <w:rFonts w:ascii="Traditional Arabic" w:hAnsi="Traditional Arabic" w:cs="Traditional Arabic" w:hint="cs"/>
          <w:sz w:val="36"/>
          <w:szCs w:val="36"/>
          <w:rtl/>
        </w:rPr>
        <w:t xml:space="preserve"> في المرحلة</w:t>
      </w:r>
      <w:r>
        <w:rPr>
          <w:rFonts w:ascii="Traditional Arabic" w:hAnsi="Traditional Arabic" w:cs="Traditional Arabic" w:hint="cs"/>
          <w:sz w:val="36"/>
          <w:szCs w:val="36"/>
          <w:rtl/>
        </w:rPr>
        <w:t xml:space="preserve"> الثانوية. وبهذا القدر كفاية والله ولي التوفيق سبحانك اللهم وبحمدك أشهد أن لا إله إلا أنت أستغفرك وأتوب إليك.</w:t>
      </w:r>
    </w:p>
    <w:p w:rsidR="005F1AC5" w:rsidRDefault="005F1AC5" w:rsidP="005F1AC5">
      <w:pPr>
        <w:bidi/>
        <w:spacing w:after="0" w:line="240" w:lineRule="auto"/>
        <w:jc w:val="both"/>
        <w:rPr>
          <w:rFonts w:ascii="Traditional Arabic" w:hAnsi="Traditional Arabic" w:cs="Traditional Arabic"/>
          <w:sz w:val="36"/>
          <w:szCs w:val="36"/>
          <w:rtl/>
        </w:rPr>
      </w:pPr>
    </w:p>
    <w:p w:rsidR="005F1AC5" w:rsidRDefault="005F1AC5" w:rsidP="005F1AC5">
      <w:pPr>
        <w:bidi/>
        <w:spacing w:after="0" w:line="240" w:lineRule="auto"/>
        <w:jc w:val="both"/>
        <w:rPr>
          <w:rFonts w:ascii="Traditional Arabic" w:hAnsi="Traditional Arabic" w:cs="Traditional Arabic"/>
          <w:sz w:val="36"/>
          <w:szCs w:val="36"/>
          <w:rtl/>
        </w:rPr>
      </w:pPr>
    </w:p>
    <w:p w:rsidR="005F1AC5" w:rsidRDefault="005F1AC5" w:rsidP="005F1AC5">
      <w:pPr>
        <w:bidi/>
        <w:spacing w:after="0" w:line="240" w:lineRule="auto"/>
        <w:jc w:val="both"/>
        <w:rPr>
          <w:rFonts w:ascii="Traditional Arabic" w:hAnsi="Traditional Arabic" w:cs="Traditional Arabic"/>
          <w:sz w:val="36"/>
          <w:szCs w:val="36"/>
          <w:rtl/>
        </w:rPr>
      </w:pPr>
    </w:p>
    <w:p w:rsidR="005F1AC5" w:rsidRDefault="005F1AC5" w:rsidP="005F1AC5">
      <w:pPr>
        <w:bidi/>
        <w:spacing w:after="0" w:line="240" w:lineRule="auto"/>
        <w:jc w:val="both"/>
        <w:rPr>
          <w:rFonts w:ascii="Traditional Arabic" w:hAnsi="Traditional Arabic" w:cs="Traditional Arabic"/>
          <w:sz w:val="36"/>
          <w:szCs w:val="36"/>
          <w:rtl/>
        </w:rPr>
      </w:pPr>
    </w:p>
    <w:p w:rsidR="005F1AC5" w:rsidRPr="005F1AC5" w:rsidRDefault="005F1AC5" w:rsidP="005F1AC5">
      <w:pPr>
        <w:bidi/>
        <w:spacing w:after="0" w:line="240" w:lineRule="auto"/>
        <w:jc w:val="center"/>
        <w:rPr>
          <w:rFonts w:ascii="Traditional Arabic" w:hAnsi="Traditional Arabic" w:cs="Traditional Arabic"/>
          <w:sz w:val="46"/>
          <w:szCs w:val="46"/>
        </w:rPr>
      </w:pPr>
      <w:r>
        <w:rPr>
          <w:rFonts w:ascii="Traditional Arabic" w:hAnsi="Traditional Arabic" w:cs="Traditional Arabic" w:hint="cs"/>
          <w:sz w:val="36"/>
          <w:szCs w:val="36"/>
          <w:rtl/>
        </w:rPr>
        <w:t>المصادر والمراجع</w:t>
      </w:r>
    </w:p>
    <w:p w:rsidR="005F1AC5" w:rsidRPr="005F1AC5" w:rsidRDefault="005F1AC5" w:rsidP="001C1A45">
      <w:pPr>
        <w:pStyle w:val="FootnoteText"/>
        <w:numPr>
          <w:ilvl w:val="0"/>
          <w:numId w:val="8"/>
        </w:numPr>
        <w:bidi/>
        <w:rPr>
          <w:rFonts w:ascii="Traditional Arabic" w:hAnsi="Traditional Arabic" w:cs="Traditional Arabic"/>
          <w:sz w:val="38"/>
          <w:szCs w:val="38"/>
          <w:rtl/>
        </w:rPr>
      </w:pPr>
      <w:r w:rsidRPr="005F1AC5">
        <w:rPr>
          <w:rFonts w:ascii="Traditional Arabic" w:hAnsi="Traditional Arabic" w:cs="Traditional Arabic" w:hint="cs"/>
          <w:sz w:val="38"/>
          <w:szCs w:val="38"/>
          <w:rtl/>
        </w:rPr>
        <w:t xml:space="preserve">القرأن </w:t>
      </w:r>
      <w:r>
        <w:rPr>
          <w:rFonts w:ascii="Traditional Arabic" w:hAnsi="Traditional Arabic" w:cs="Traditional Arabic" w:hint="cs"/>
          <w:sz w:val="38"/>
          <w:szCs w:val="38"/>
          <w:rtl/>
        </w:rPr>
        <w:t xml:space="preserve">الكريم </w:t>
      </w:r>
      <w:r w:rsidRPr="005F1AC5">
        <w:rPr>
          <w:rFonts w:ascii="Traditional Arabic" w:hAnsi="Traditional Arabic" w:cs="Traditional Arabic" w:hint="cs"/>
          <w:sz w:val="38"/>
          <w:szCs w:val="38"/>
          <w:rtl/>
        </w:rPr>
        <w:t>.</w:t>
      </w:r>
    </w:p>
    <w:p w:rsidR="005F1AC5" w:rsidRPr="005F1AC5" w:rsidRDefault="005F1AC5" w:rsidP="001C1A45">
      <w:pPr>
        <w:pStyle w:val="FootnoteText"/>
        <w:numPr>
          <w:ilvl w:val="0"/>
          <w:numId w:val="8"/>
        </w:numPr>
        <w:bidi/>
        <w:rPr>
          <w:rFonts w:ascii="Traditional Arabic" w:hAnsi="Traditional Arabic" w:cs="Traditional Arabic"/>
          <w:sz w:val="38"/>
          <w:szCs w:val="38"/>
          <w:rtl/>
        </w:rPr>
      </w:pPr>
      <w:r w:rsidRPr="005F1AC5">
        <w:rPr>
          <w:rFonts w:ascii="Traditional Arabic" w:hAnsi="Traditional Arabic" w:cs="Traditional Arabic" w:hint="cs"/>
          <w:sz w:val="38"/>
          <w:szCs w:val="38"/>
          <w:rtl/>
        </w:rPr>
        <w:t>إحياء علوم الدين 1/17</w:t>
      </w:r>
    </w:p>
    <w:p w:rsidR="005F1AC5" w:rsidRPr="005F1AC5" w:rsidRDefault="005F1AC5" w:rsidP="001C1A45">
      <w:pPr>
        <w:pStyle w:val="FootnoteText"/>
        <w:numPr>
          <w:ilvl w:val="0"/>
          <w:numId w:val="8"/>
        </w:numPr>
        <w:bidi/>
        <w:rPr>
          <w:rFonts w:ascii="Traditional Arabic" w:hAnsi="Traditional Arabic" w:cs="Traditional Arabic"/>
          <w:sz w:val="38"/>
          <w:szCs w:val="38"/>
          <w:rtl/>
        </w:rPr>
      </w:pPr>
      <w:r w:rsidRPr="005F1AC5">
        <w:rPr>
          <w:rFonts w:cs="Traditional Arabic" w:hint="cs"/>
          <w:sz w:val="38"/>
          <w:szCs w:val="38"/>
          <w:rtl/>
        </w:rPr>
        <w:t>الاسهام الفكري لعبدالله ابن فودي تأليف الشيخ بشير عثمان أحمد.طبعة مركز الدراسات الاسلامية صكتو /2-7.</w:t>
      </w:r>
    </w:p>
    <w:p w:rsidR="005F1AC5" w:rsidRPr="005F1AC5" w:rsidRDefault="005F1AC5" w:rsidP="001C1A45">
      <w:pPr>
        <w:pStyle w:val="FootnoteText"/>
        <w:numPr>
          <w:ilvl w:val="0"/>
          <w:numId w:val="8"/>
        </w:numPr>
        <w:bidi/>
        <w:rPr>
          <w:sz w:val="30"/>
          <w:szCs w:val="30"/>
          <w:rtl/>
        </w:rPr>
      </w:pPr>
      <w:r w:rsidRPr="005F1AC5">
        <w:rPr>
          <w:rFonts w:ascii="Traditional Arabic" w:hAnsi="Traditional Arabic" w:cs="Traditional Arabic" w:hint="cs"/>
          <w:sz w:val="38"/>
          <w:szCs w:val="38"/>
          <w:rtl/>
        </w:rPr>
        <w:t>ترتيب الطلب</w:t>
      </w:r>
      <w:r w:rsidRPr="005F1AC5">
        <w:rPr>
          <w:rFonts w:ascii="Traditional Arabic" w:hAnsi="Traditional Arabic" w:cs="Traditional Arabic" w:hint="cs"/>
          <w:sz w:val="38"/>
          <w:szCs w:val="38"/>
          <w:rtl/>
        </w:rPr>
        <w:t xml:space="preserve"> لابن العربي المالكي</w:t>
      </w:r>
      <w:r>
        <w:rPr>
          <w:rFonts w:ascii="Traditional Arabic" w:hAnsi="Traditional Arabic" w:cs="Traditional Arabic" w:hint="cs"/>
          <w:sz w:val="38"/>
          <w:szCs w:val="38"/>
          <w:rtl/>
        </w:rPr>
        <w:t xml:space="preserve"> دار الكتب الحديثة 1/50</w:t>
      </w:r>
    </w:p>
    <w:p w:rsidR="005F1AC5" w:rsidRDefault="005F1AC5" w:rsidP="001C1A45">
      <w:pPr>
        <w:pStyle w:val="FootnoteText"/>
        <w:numPr>
          <w:ilvl w:val="0"/>
          <w:numId w:val="8"/>
        </w:numPr>
        <w:bidi/>
        <w:rPr>
          <w:rFonts w:ascii="Traditional Arabic" w:hAnsi="Traditional Arabic" w:cs="Traditional Arabic"/>
          <w:sz w:val="38"/>
          <w:szCs w:val="38"/>
          <w:rtl/>
        </w:rPr>
      </w:pPr>
      <w:r w:rsidRPr="005F1AC5">
        <w:rPr>
          <w:rFonts w:ascii="Traditional Arabic" w:hAnsi="Traditional Arabic" w:cs="Traditional Arabic" w:hint="cs"/>
          <w:sz w:val="38"/>
          <w:szCs w:val="38"/>
          <w:rtl/>
        </w:rPr>
        <w:t>روضة الأعلام</w:t>
      </w:r>
      <w:r w:rsidRPr="005F1AC5">
        <w:rPr>
          <w:rFonts w:ascii="Traditional Arabic" w:hAnsi="Traditional Arabic" w:cs="Traditional Arabic" w:hint="cs"/>
          <w:sz w:val="38"/>
          <w:szCs w:val="38"/>
          <w:rtl/>
        </w:rPr>
        <w:t xml:space="preserve"> بمنزلة العربية من العلوم الإسلام </w:t>
      </w:r>
      <w:r w:rsidRPr="005F1AC5">
        <w:rPr>
          <w:rFonts w:ascii="Traditional Arabic" w:hAnsi="Traditional Arabic" w:cs="Traditional Arabic" w:hint="cs"/>
          <w:sz w:val="38"/>
          <w:szCs w:val="38"/>
          <w:rtl/>
        </w:rPr>
        <w:t xml:space="preserve"> 2/495.</w:t>
      </w:r>
    </w:p>
    <w:p w:rsidR="001C1A45" w:rsidRDefault="001C1A45" w:rsidP="001C1A45">
      <w:pPr>
        <w:pStyle w:val="FootnoteText"/>
        <w:numPr>
          <w:ilvl w:val="0"/>
          <w:numId w:val="8"/>
        </w:numPr>
        <w:bidi/>
        <w:rPr>
          <w:rFonts w:ascii="Traditional Arabic" w:hAnsi="Traditional Arabic" w:cs="Traditional Arabic"/>
          <w:sz w:val="38"/>
          <w:szCs w:val="38"/>
          <w:rtl/>
        </w:rPr>
      </w:pPr>
      <w:r>
        <w:rPr>
          <w:rFonts w:ascii="Traditional Arabic" w:hAnsi="Traditional Arabic" w:cs="Traditional Arabic" w:hint="cs"/>
          <w:sz w:val="36"/>
          <w:szCs w:val="36"/>
          <w:rtl/>
        </w:rPr>
        <w:t>سراج المريدين في سبيل المجهتدين</w:t>
      </w:r>
      <w:r>
        <w:rPr>
          <w:rFonts w:ascii="Traditional Arabic" w:hAnsi="Traditional Arabic" w:cs="Traditional Arabic" w:hint="cs"/>
          <w:sz w:val="36"/>
          <w:szCs w:val="36"/>
          <w:rtl/>
        </w:rPr>
        <w:t xml:space="preserve"> لابن العربي المالكي: ب ت ب ط.</w:t>
      </w:r>
    </w:p>
    <w:p w:rsidR="005F1AC5" w:rsidRPr="00513B03" w:rsidRDefault="005F1AC5" w:rsidP="001C1A45">
      <w:pPr>
        <w:pStyle w:val="FootnoteText"/>
        <w:numPr>
          <w:ilvl w:val="0"/>
          <w:numId w:val="8"/>
        </w:numPr>
        <w:bidi/>
        <w:rPr>
          <w:rFonts w:ascii="Traditional Arabic" w:hAnsi="Traditional Arabic" w:cs="Traditional Arabic"/>
          <w:sz w:val="44"/>
          <w:szCs w:val="44"/>
          <w:rtl/>
        </w:rPr>
      </w:pPr>
      <w:r w:rsidRPr="005F1AC5">
        <w:rPr>
          <w:rFonts w:ascii="Traditional Arabic" w:hAnsi="Traditional Arabic" w:cs="Traditional Arabic" w:hint="cs"/>
          <w:sz w:val="38"/>
          <w:szCs w:val="38"/>
          <w:rtl/>
        </w:rPr>
        <w:t>قوعد الأحكام للشيخ عز الدين بن عبد السلام دار الكتب العلمية بدون التاريخ   2/234</w:t>
      </w:r>
    </w:p>
    <w:p w:rsidR="001C1A45" w:rsidRPr="00513B03" w:rsidRDefault="001C1A45" w:rsidP="00513B03">
      <w:pPr>
        <w:pStyle w:val="ListParagraph"/>
        <w:numPr>
          <w:ilvl w:val="0"/>
          <w:numId w:val="8"/>
        </w:numPr>
        <w:autoSpaceDE w:val="0"/>
        <w:autoSpaceDN w:val="0"/>
        <w:bidi/>
        <w:adjustRightInd w:val="0"/>
        <w:spacing w:after="0" w:line="240" w:lineRule="auto"/>
        <w:rPr>
          <w:rFonts w:ascii="Traditional Arabic" w:hAnsi="Traditional Arabic" w:cs="Traditional Arabic"/>
          <w:color w:val="000080"/>
          <w:sz w:val="38"/>
          <w:szCs w:val="38"/>
          <w:rtl/>
        </w:rPr>
      </w:pPr>
      <w:r w:rsidRPr="00513B03">
        <w:rPr>
          <w:rFonts w:ascii="Traditional Arabic" w:hAnsi="Traditional Arabic" w:cs="Traditional Arabic"/>
          <w:color w:val="000000"/>
          <w:sz w:val="38"/>
          <w:szCs w:val="38"/>
          <w:rtl/>
        </w:rPr>
        <w:t>المستدرك بتعليق الذهبي</w:t>
      </w:r>
      <w:r w:rsidRPr="00513B03">
        <w:rPr>
          <w:rFonts w:ascii="Traditional Arabic" w:hAnsi="Traditional Arabic" w:cs="Traditional Arabic" w:hint="cs"/>
          <w:color w:val="000080"/>
          <w:sz w:val="38"/>
          <w:szCs w:val="38"/>
          <w:rtl/>
        </w:rPr>
        <w:t xml:space="preserve"> </w:t>
      </w:r>
      <w:r w:rsidRPr="00513B03">
        <w:rPr>
          <w:rFonts w:ascii="Traditional Arabic" w:hAnsi="Traditional Arabic" w:cs="Traditional Arabic"/>
          <w:color w:val="000000"/>
          <w:sz w:val="38"/>
          <w:szCs w:val="38"/>
          <w:rtl/>
        </w:rPr>
        <w:t xml:space="preserve"> الإمام الحاكم أبو عبد الله محمد بن عبد الله بن محمد</w:t>
      </w:r>
    </w:p>
    <w:p w:rsidR="001C1A45" w:rsidRPr="00513B03" w:rsidRDefault="001C1A45" w:rsidP="001C1A45">
      <w:pPr>
        <w:autoSpaceDE w:val="0"/>
        <w:autoSpaceDN w:val="0"/>
        <w:bidi/>
        <w:adjustRightInd w:val="0"/>
        <w:spacing w:after="0" w:line="240" w:lineRule="auto"/>
        <w:rPr>
          <w:rFonts w:ascii="Traditional Arabic" w:hAnsi="Traditional Arabic" w:cs="Traditional Arabic"/>
          <w:color w:val="000080"/>
          <w:sz w:val="38"/>
          <w:szCs w:val="38"/>
          <w:rtl/>
        </w:rPr>
      </w:pPr>
      <w:r w:rsidRPr="00513B03">
        <w:rPr>
          <w:rFonts w:ascii="Traditional Arabic" w:hAnsi="Traditional Arabic" w:cs="Traditional Arabic"/>
          <w:color w:val="000000"/>
          <w:sz w:val="38"/>
          <w:szCs w:val="38"/>
          <w:rtl/>
        </w:rPr>
        <w:t xml:space="preserve"> تعليق الإمام الذهبي شمس الدين أبوعبد الله محمد بن أحمد بن عثمان بن قَايْماز(673؟ - 748؟هـ، 1275</w:t>
      </w:r>
      <w:r w:rsidRPr="00513B03">
        <w:rPr>
          <w:rFonts w:ascii="Traditional Arabic" w:hAnsi="Traditional Arabic" w:cs="Traditional Arabic"/>
          <w:color w:val="000000"/>
          <w:sz w:val="38"/>
          <w:szCs w:val="38"/>
          <w:rtl/>
        </w:rPr>
        <w:t>؟ - 1347؟</w:t>
      </w:r>
    </w:p>
    <w:p w:rsidR="001C1A45" w:rsidRPr="00513B03" w:rsidRDefault="001C1A45" w:rsidP="001C1A45">
      <w:pPr>
        <w:pStyle w:val="FootnoteText"/>
        <w:bidi/>
        <w:rPr>
          <w:sz w:val="34"/>
          <w:szCs w:val="34"/>
          <w:rtl/>
        </w:rPr>
      </w:pPr>
    </w:p>
    <w:p w:rsidR="00D41C1D" w:rsidRPr="005F1AC5" w:rsidRDefault="00D41C1D" w:rsidP="005F1AC5">
      <w:pPr>
        <w:pStyle w:val="FootnoteText"/>
        <w:bidi/>
        <w:rPr>
          <w:sz w:val="34"/>
          <w:szCs w:val="34"/>
          <w:rtl/>
        </w:rPr>
      </w:pPr>
      <w:r w:rsidRPr="005F1AC5">
        <w:rPr>
          <w:rFonts w:ascii="Traditional Arabic" w:hAnsi="Traditional Arabic" w:cs="Traditional Arabic" w:hint="cs"/>
          <w:sz w:val="46"/>
          <w:szCs w:val="46"/>
          <w:rtl/>
        </w:rPr>
        <w:t xml:space="preserve">أخوكم عمر باوا موسى. </w:t>
      </w:r>
    </w:p>
    <w:sectPr w:rsidR="00D41C1D" w:rsidRPr="005F1AC5">
      <w:foot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AB4" w:rsidRDefault="00467AB4" w:rsidP="006E0049">
      <w:pPr>
        <w:spacing w:after="0" w:line="240" w:lineRule="auto"/>
      </w:pPr>
      <w:r>
        <w:separator/>
      </w:r>
    </w:p>
  </w:endnote>
  <w:endnote w:type="continuationSeparator" w:id="0">
    <w:p w:rsidR="00467AB4" w:rsidRDefault="00467AB4" w:rsidP="006E0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abic Typesetting">
    <w:panose1 w:val="03020402040406030203"/>
    <w:charset w:val="00"/>
    <w:family w:val="script"/>
    <w:pitch w:val="variable"/>
    <w:sig w:usb0="A000206F" w:usb1="C0000000" w:usb2="00000008" w:usb3="00000000" w:csb0="000000D3" w:csb1="00000000"/>
  </w:font>
  <w:font w:name="QCF_BSML">
    <w:panose1 w:val="02000400000000000000"/>
    <w:charset w:val="00"/>
    <w:family w:val="auto"/>
    <w:pitch w:val="variable"/>
    <w:sig w:usb0="80002003" w:usb1="90000000" w:usb2="00000008" w:usb3="00000000" w:csb0="80000041" w:csb1="00000000"/>
  </w:font>
  <w:font w:name="QCF_P357">
    <w:panose1 w:val="02000400000000000000"/>
    <w:charset w:val="00"/>
    <w:family w:val="auto"/>
    <w:pitch w:val="variable"/>
    <w:sig w:usb0="80002003" w:usb1="90000000" w:usb2="00000008" w:usb3="00000000" w:csb0="80000041" w:csb1="00000000"/>
  </w:font>
  <w:font w:name="QCF_P177">
    <w:panose1 w:val="02000400000000000000"/>
    <w:charset w:val="00"/>
    <w:family w:val="auto"/>
    <w:pitch w:val="variable"/>
    <w:sig w:usb0="80002003" w:usb1="90000000" w:usb2="00000008" w:usb3="00000000" w:csb0="8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6308776"/>
      <w:docPartObj>
        <w:docPartGallery w:val="Page Numbers (Bottom of Page)"/>
        <w:docPartUnique/>
      </w:docPartObj>
    </w:sdtPr>
    <w:sdtEndPr>
      <w:rPr>
        <w:noProof/>
      </w:rPr>
    </w:sdtEndPr>
    <w:sdtContent>
      <w:p w:rsidR="007E60CF" w:rsidRDefault="007E60CF">
        <w:pPr>
          <w:pStyle w:val="Footer"/>
          <w:jc w:val="center"/>
        </w:pPr>
        <w:r>
          <w:fldChar w:fldCharType="begin"/>
        </w:r>
        <w:r>
          <w:instrText xml:space="preserve"> PAGE   \* MERGEFORMAT </w:instrText>
        </w:r>
        <w:r>
          <w:fldChar w:fldCharType="separate"/>
        </w:r>
        <w:r w:rsidR="00E3171E">
          <w:rPr>
            <w:noProof/>
          </w:rPr>
          <w:t>10</w:t>
        </w:r>
        <w:r>
          <w:rPr>
            <w:noProof/>
          </w:rPr>
          <w:fldChar w:fldCharType="end"/>
        </w:r>
      </w:p>
    </w:sdtContent>
  </w:sdt>
  <w:p w:rsidR="007E60CF" w:rsidRDefault="007E60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AB4" w:rsidRDefault="00467AB4" w:rsidP="006E0049">
      <w:pPr>
        <w:bidi/>
        <w:spacing w:after="0" w:line="240" w:lineRule="auto"/>
      </w:pPr>
      <w:r>
        <w:separator/>
      </w:r>
    </w:p>
  </w:footnote>
  <w:footnote w:type="continuationSeparator" w:id="0">
    <w:p w:rsidR="00467AB4" w:rsidRDefault="00467AB4" w:rsidP="006E0049">
      <w:pPr>
        <w:spacing w:after="0" w:line="240" w:lineRule="auto"/>
      </w:pPr>
      <w:r>
        <w:continuationSeparator/>
      </w:r>
    </w:p>
  </w:footnote>
  <w:footnote w:id="1">
    <w:p w:rsidR="005F32E3" w:rsidRPr="006E0049" w:rsidRDefault="005F32E3" w:rsidP="006E0049">
      <w:pPr>
        <w:pStyle w:val="FootnoteText"/>
        <w:bidi/>
        <w:rPr>
          <w:sz w:val="28"/>
          <w:szCs w:val="28"/>
          <w:rtl/>
        </w:rPr>
      </w:pPr>
      <w:r w:rsidRPr="006E0049">
        <w:rPr>
          <w:rStyle w:val="FootnoteReference"/>
          <w:sz w:val="28"/>
          <w:szCs w:val="28"/>
        </w:rPr>
        <w:footnoteRef/>
      </w:r>
      <w:r w:rsidRPr="006E0049">
        <w:rPr>
          <w:sz w:val="28"/>
          <w:szCs w:val="28"/>
        </w:rPr>
        <w:t xml:space="preserve"> </w:t>
      </w:r>
      <w:r>
        <w:rPr>
          <w:rFonts w:hint="cs"/>
          <w:sz w:val="28"/>
          <w:szCs w:val="28"/>
          <w:rtl/>
        </w:rPr>
        <w:t xml:space="preserve">- </w:t>
      </w:r>
      <w:r>
        <w:rPr>
          <w:rFonts w:ascii="Traditional Arabic" w:hAnsi="Traditional Arabic" w:cs="Traditional Arabic" w:hint="cs"/>
          <w:sz w:val="28"/>
          <w:szCs w:val="28"/>
          <w:rtl/>
        </w:rPr>
        <w:t>قوعد الأحكام ص 2/234.</w:t>
      </w:r>
    </w:p>
  </w:footnote>
  <w:footnote w:id="2">
    <w:p w:rsidR="009430CF" w:rsidRPr="009430CF" w:rsidRDefault="009430CF" w:rsidP="009430CF">
      <w:pPr>
        <w:pStyle w:val="FootnoteText"/>
        <w:bidi/>
        <w:rPr>
          <w:sz w:val="24"/>
          <w:szCs w:val="24"/>
          <w:rtl/>
        </w:rPr>
      </w:pPr>
      <w:r w:rsidRPr="009430CF">
        <w:rPr>
          <w:rStyle w:val="FootnoteReference"/>
          <w:sz w:val="24"/>
          <w:szCs w:val="24"/>
        </w:rPr>
        <w:footnoteRef/>
      </w:r>
      <w:r w:rsidRPr="009430CF">
        <w:rPr>
          <w:sz w:val="24"/>
          <w:szCs w:val="24"/>
        </w:rPr>
        <w:t xml:space="preserve"> </w:t>
      </w:r>
      <w:r>
        <w:rPr>
          <w:rFonts w:hint="cs"/>
          <w:sz w:val="24"/>
          <w:szCs w:val="24"/>
          <w:rtl/>
        </w:rPr>
        <w:t xml:space="preserve"> </w:t>
      </w:r>
      <w:r w:rsidRPr="009430CF">
        <w:rPr>
          <w:rFonts w:ascii="Traditional Arabic" w:hAnsi="Traditional Arabic" w:cs="Traditional Arabic" w:hint="cs"/>
          <w:sz w:val="28"/>
          <w:szCs w:val="28"/>
          <w:rtl/>
        </w:rPr>
        <w:t>الآية 55 من سورة النور</w:t>
      </w:r>
      <w:r>
        <w:rPr>
          <w:rFonts w:ascii="Traditional Arabic" w:hAnsi="Traditional Arabic" w:cs="Traditional Arabic" w:hint="cs"/>
          <w:sz w:val="28"/>
          <w:szCs w:val="28"/>
          <w:rtl/>
        </w:rPr>
        <w:t>.</w:t>
      </w:r>
    </w:p>
  </w:footnote>
  <w:footnote w:id="3">
    <w:p w:rsidR="000534E1" w:rsidRPr="000534E1" w:rsidRDefault="000534E1" w:rsidP="000534E1">
      <w:pPr>
        <w:pStyle w:val="FootnoteText"/>
        <w:bidi/>
        <w:rPr>
          <w:sz w:val="24"/>
          <w:szCs w:val="24"/>
          <w:rtl/>
        </w:rPr>
      </w:pPr>
      <w:r w:rsidRPr="000534E1">
        <w:rPr>
          <w:rStyle w:val="FootnoteReference"/>
          <w:sz w:val="24"/>
          <w:szCs w:val="24"/>
        </w:rPr>
        <w:footnoteRef/>
      </w:r>
      <w:r w:rsidRPr="000534E1">
        <w:rPr>
          <w:sz w:val="24"/>
          <w:szCs w:val="24"/>
        </w:rPr>
        <w:t xml:space="preserve"> </w:t>
      </w:r>
      <w:r>
        <w:rPr>
          <w:rFonts w:hint="cs"/>
          <w:sz w:val="24"/>
          <w:szCs w:val="24"/>
          <w:rtl/>
        </w:rPr>
        <w:t xml:space="preserve"> </w:t>
      </w:r>
      <w:r w:rsidRPr="009430CF">
        <w:rPr>
          <w:rFonts w:ascii="Traditional Arabic" w:hAnsi="Traditional Arabic" w:cs="Traditional Arabic" w:hint="cs"/>
          <w:sz w:val="28"/>
          <w:szCs w:val="28"/>
          <w:rtl/>
        </w:rPr>
        <w:t>الآية</w:t>
      </w:r>
      <w:r>
        <w:rPr>
          <w:rFonts w:ascii="Traditional Arabic" w:hAnsi="Traditional Arabic" w:cs="Traditional Arabic" w:hint="cs"/>
          <w:sz w:val="28"/>
          <w:szCs w:val="28"/>
          <w:rtl/>
        </w:rPr>
        <w:t xml:space="preserve"> 2-3 من سورة الأنفال.</w:t>
      </w:r>
    </w:p>
  </w:footnote>
  <w:footnote w:id="4">
    <w:p w:rsidR="00FE0D2D" w:rsidRPr="00FE0D2D" w:rsidRDefault="00FE0D2D" w:rsidP="00FE0D2D">
      <w:pPr>
        <w:pStyle w:val="FootnoteText"/>
        <w:bidi/>
        <w:rPr>
          <w:sz w:val="24"/>
          <w:szCs w:val="24"/>
          <w:rtl/>
        </w:rPr>
      </w:pPr>
      <w:r w:rsidRPr="00FE0D2D">
        <w:rPr>
          <w:rStyle w:val="FootnoteReference"/>
          <w:sz w:val="24"/>
          <w:szCs w:val="24"/>
        </w:rPr>
        <w:footnoteRef/>
      </w:r>
      <w:r w:rsidRPr="00FE0D2D">
        <w:rPr>
          <w:sz w:val="24"/>
          <w:szCs w:val="24"/>
        </w:rPr>
        <w:t xml:space="preserve"> </w:t>
      </w:r>
      <w:r>
        <w:rPr>
          <w:rFonts w:hint="cs"/>
          <w:sz w:val="24"/>
          <w:szCs w:val="24"/>
          <w:rtl/>
        </w:rPr>
        <w:t xml:space="preserve"> </w:t>
      </w:r>
      <w:r>
        <w:rPr>
          <w:rFonts w:ascii="Traditional Arabic" w:hAnsi="Traditional Arabic" w:cs="Traditional Arabic" w:hint="cs"/>
          <w:sz w:val="28"/>
          <w:szCs w:val="28"/>
          <w:rtl/>
        </w:rPr>
        <w:t>روضة الأعلام 2/495.</w:t>
      </w:r>
    </w:p>
  </w:footnote>
  <w:footnote w:id="5">
    <w:p w:rsidR="00FE0D2D" w:rsidRPr="00B51DA5" w:rsidRDefault="00FE0D2D" w:rsidP="00B51DA5">
      <w:pPr>
        <w:pStyle w:val="FootnoteText"/>
        <w:bidi/>
        <w:rPr>
          <w:sz w:val="24"/>
          <w:szCs w:val="24"/>
          <w:rtl/>
        </w:rPr>
      </w:pPr>
      <w:r w:rsidRPr="00B51DA5">
        <w:rPr>
          <w:rStyle w:val="FootnoteReference"/>
          <w:sz w:val="24"/>
          <w:szCs w:val="24"/>
        </w:rPr>
        <w:footnoteRef/>
      </w:r>
      <w:r w:rsidRPr="00B51DA5">
        <w:rPr>
          <w:sz w:val="24"/>
          <w:szCs w:val="24"/>
        </w:rPr>
        <w:t xml:space="preserve"> </w:t>
      </w:r>
      <w:r w:rsidR="00B51DA5">
        <w:rPr>
          <w:rFonts w:hint="cs"/>
          <w:sz w:val="24"/>
          <w:szCs w:val="24"/>
          <w:rtl/>
        </w:rPr>
        <w:t xml:space="preserve"> </w:t>
      </w:r>
      <w:r w:rsidR="00B51DA5">
        <w:rPr>
          <w:rFonts w:ascii="Traditional Arabic" w:hAnsi="Traditional Arabic" w:cs="Traditional Arabic" w:hint="cs"/>
          <w:sz w:val="28"/>
          <w:szCs w:val="28"/>
          <w:rtl/>
        </w:rPr>
        <w:t>إحياء علوم الدين 1/17.</w:t>
      </w:r>
    </w:p>
  </w:footnote>
  <w:footnote w:id="6">
    <w:p w:rsidR="00B51DA5" w:rsidRPr="00B51DA5" w:rsidRDefault="00B51DA5" w:rsidP="00B51DA5">
      <w:pPr>
        <w:pStyle w:val="FootnoteText"/>
        <w:bidi/>
        <w:rPr>
          <w:sz w:val="24"/>
          <w:szCs w:val="24"/>
          <w:rtl/>
        </w:rPr>
      </w:pPr>
      <w:r w:rsidRPr="00B51DA5">
        <w:rPr>
          <w:rStyle w:val="FootnoteReference"/>
          <w:sz w:val="24"/>
          <w:szCs w:val="24"/>
        </w:rPr>
        <w:footnoteRef/>
      </w:r>
      <w:r w:rsidRPr="00B51DA5">
        <w:rPr>
          <w:sz w:val="24"/>
          <w:szCs w:val="24"/>
        </w:rPr>
        <w:t xml:space="preserve"> </w:t>
      </w:r>
      <w:r>
        <w:rPr>
          <w:rFonts w:hint="cs"/>
          <w:sz w:val="24"/>
          <w:szCs w:val="24"/>
          <w:rtl/>
        </w:rPr>
        <w:t xml:space="preserve"> </w:t>
      </w:r>
      <w:r>
        <w:rPr>
          <w:rFonts w:ascii="Traditional Arabic" w:hAnsi="Traditional Arabic" w:cs="Traditional Arabic" w:hint="cs"/>
          <w:sz w:val="28"/>
          <w:szCs w:val="28"/>
          <w:rtl/>
        </w:rPr>
        <w:t>روضة الأعلام 2/ 517</w:t>
      </w:r>
    </w:p>
  </w:footnote>
  <w:footnote w:id="7">
    <w:p w:rsidR="0079028B" w:rsidRPr="0079028B" w:rsidRDefault="0079028B" w:rsidP="0079028B">
      <w:pPr>
        <w:pStyle w:val="FootnoteText"/>
        <w:bidi/>
        <w:rPr>
          <w:sz w:val="24"/>
          <w:szCs w:val="24"/>
          <w:rtl/>
        </w:rPr>
      </w:pPr>
      <w:r w:rsidRPr="0079028B">
        <w:rPr>
          <w:rStyle w:val="FootnoteReference"/>
          <w:sz w:val="24"/>
          <w:szCs w:val="24"/>
        </w:rPr>
        <w:footnoteRef/>
      </w:r>
      <w:r w:rsidRPr="0079028B">
        <w:rPr>
          <w:sz w:val="24"/>
          <w:szCs w:val="24"/>
        </w:rPr>
        <w:t xml:space="preserve"> </w:t>
      </w:r>
      <w:r>
        <w:rPr>
          <w:rFonts w:hint="cs"/>
          <w:sz w:val="24"/>
          <w:szCs w:val="24"/>
          <w:rtl/>
        </w:rPr>
        <w:t xml:space="preserve"> </w:t>
      </w:r>
      <w:r>
        <w:rPr>
          <w:rFonts w:ascii="Traditional Arabic" w:hAnsi="Traditional Arabic" w:cs="Traditional Arabic" w:hint="cs"/>
          <w:sz w:val="28"/>
          <w:szCs w:val="28"/>
          <w:rtl/>
        </w:rPr>
        <w:t xml:space="preserve"> المصدر السابق 2/517.</w:t>
      </w:r>
    </w:p>
  </w:footnote>
  <w:footnote w:id="8">
    <w:p w:rsidR="00563BED" w:rsidRPr="00144223" w:rsidRDefault="00563BED" w:rsidP="00563BED">
      <w:pPr>
        <w:pStyle w:val="FootnoteText"/>
        <w:bidi/>
        <w:jc w:val="both"/>
        <w:rPr>
          <w:sz w:val="28"/>
          <w:szCs w:val="28"/>
          <w:rtl/>
        </w:rPr>
      </w:pPr>
      <w:r w:rsidRPr="00144223">
        <w:rPr>
          <w:rStyle w:val="FootnoteReference"/>
          <w:sz w:val="28"/>
          <w:szCs w:val="28"/>
        </w:rPr>
        <w:footnoteRef/>
      </w:r>
      <w:r w:rsidRPr="00144223">
        <w:rPr>
          <w:sz w:val="28"/>
          <w:szCs w:val="28"/>
        </w:rPr>
        <w:t xml:space="preserve"> </w:t>
      </w:r>
      <w:r w:rsidRPr="00783CB2">
        <w:rPr>
          <w:rFonts w:ascii="Traditional Arabic" w:hAnsi="Traditional Arabic" w:cs="Traditional Arabic" w:hint="cs"/>
          <w:sz w:val="28"/>
          <w:szCs w:val="28"/>
          <w:vertAlign w:val="superscript"/>
          <w:rtl/>
        </w:rPr>
        <w:t>-</w:t>
      </w:r>
      <w:r>
        <w:rPr>
          <w:rFonts w:ascii="Traditional Arabic" w:hAnsi="Traditional Arabic" w:cs="Traditional Arabic" w:hint="cs"/>
          <w:sz w:val="28"/>
          <w:szCs w:val="28"/>
          <w:vertAlign w:val="superscript"/>
          <w:rtl/>
        </w:rPr>
        <w:t xml:space="preserve"> </w:t>
      </w:r>
      <w:r>
        <w:rPr>
          <w:rFonts w:cs="Traditional Arabic" w:hint="cs"/>
          <w:sz w:val="28"/>
          <w:szCs w:val="28"/>
          <w:rtl/>
        </w:rPr>
        <w:t>الاسهام الفكري لعبدالله ابن فودي تأليف الشيخ بشير عثمان أحمد.طبعة مركز الدراسات الاسلامية صكتو /2-7.</w:t>
      </w:r>
    </w:p>
  </w:footnote>
  <w:footnote w:id="9">
    <w:p w:rsidR="002B5757" w:rsidRPr="002B5757" w:rsidRDefault="002B5757" w:rsidP="002B5757">
      <w:pPr>
        <w:pStyle w:val="FootnoteText"/>
        <w:bidi/>
        <w:rPr>
          <w:sz w:val="24"/>
          <w:szCs w:val="24"/>
          <w:rtl/>
        </w:rPr>
      </w:pPr>
      <w:r w:rsidRPr="002B5757">
        <w:rPr>
          <w:rStyle w:val="FootnoteReference"/>
          <w:sz w:val="24"/>
          <w:szCs w:val="24"/>
        </w:rPr>
        <w:footnoteRef/>
      </w:r>
      <w:r w:rsidRPr="002B5757">
        <w:rPr>
          <w:sz w:val="24"/>
          <w:szCs w:val="24"/>
        </w:rPr>
        <w:t xml:space="preserve"> </w:t>
      </w:r>
      <w:r>
        <w:rPr>
          <w:rFonts w:hint="cs"/>
          <w:sz w:val="24"/>
          <w:szCs w:val="24"/>
          <w:rtl/>
        </w:rPr>
        <w:t xml:space="preserve"> </w:t>
      </w:r>
      <w:r>
        <w:rPr>
          <w:rFonts w:cs="Traditional Arabic" w:hint="cs"/>
          <w:sz w:val="28"/>
          <w:szCs w:val="28"/>
          <w:rtl/>
        </w:rPr>
        <w:t>قام بتحقيق هذا الكتاب الأستاذ الدكتور أبوبكر يغول المحاضر بجامعة صكتو.</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0D0D46"/>
    <w:multiLevelType w:val="hybridMultilevel"/>
    <w:tmpl w:val="0060B2C0"/>
    <w:lvl w:ilvl="0" w:tplc="40B25E38">
      <w:start w:val="1"/>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6500C"/>
    <w:multiLevelType w:val="hybridMultilevel"/>
    <w:tmpl w:val="2E1C3EAE"/>
    <w:lvl w:ilvl="0" w:tplc="40B25E38">
      <w:start w:val="1"/>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C6B0A"/>
    <w:multiLevelType w:val="hybridMultilevel"/>
    <w:tmpl w:val="3B7A1C66"/>
    <w:lvl w:ilvl="0" w:tplc="B04843A6">
      <w:start w:val="1"/>
      <w:numFmt w:val="arabicAlpha"/>
      <w:lvlText w:val="%1-"/>
      <w:lvlJc w:val="left"/>
      <w:pPr>
        <w:tabs>
          <w:tab w:val="num" w:pos="1080"/>
        </w:tabs>
        <w:ind w:left="1080" w:hanging="720"/>
      </w:pPr>
    </w:lvl>
    <w:lvl w:ilvl="1" w:tplc="F8D0F4FE">
      <w:start w:val="1"/>
      <w:numFmt w:val="decimal"/>
      <w:lvlText w:val="%2."/>
      <w:lvlJc w:val="left"/>
      <w:pPr>
        <w:tabs>
          <w:tab w:val="num" w:pos="1440"/>
        </w:tabs>
        <w:ind w:left="1440" w:hanging="360"/>
      </w:pPr>
    </w:lvl>
    <w:lvl w:ilvl="2" w:tplc="CB4A864C">
      <w:start w:val="1"/>
      <w:numFmt w:val="decimal"/>
      <w:lvlText w:val="%3."/>
      <w:lvlJc w:val="left"/>
      <w:pPr>
        <w:tabs>
          <w:tab w:val="num" w:pos="2160"/>
        </w:tabs>
        <w:ind w:left="2160" w:hanging="360"/>
      </w:pPr>
    </w:lvl>
    <w:lvl w:ilvl="3" w:tplc="E78A31DE">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B804084"/>
    <w:multiLevelType w:val="hybridMultilevel"/>
    <w:tmpl w:val="F73A2CBA"/>
    <w:lvl w:ilvl="0" w:tplc="40B25E38">
      <w:start w:val="1"/>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9C0515"/>
    <w:multiLevelType w:val="hybridMultilevel"/>
    <w:tmpl w:val="B65C909C"/>
    <w:lvl w:ilvl="0" w:tplc="61FC7ED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964AE0"/>
    <w:multiLevelType w:val="hybridMultilevel"/>
    <w:tmpl w:val="9B00CB5E"/>
    <w:lvl w:ilvl="0" w:tplc="C2223752">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7543AC"/>
    <w:multiLevelType w:val="hybridMultilevel"/>
    <w:tmpl w:val="CDC6A474"/>
    <w:lvl w:ilvl="0" w:tplc="84BC9D86">
      <w:start w:val="1"/>
      <w:numFmt w:val="decimal"/>
      <w:lvlText w:val="%1-"/>
      <w:lvlJc w:val="left"/>
      <w:pPr>
        <w:tabs>
          <w:tab w:val="num" w:pos="1080"/>
        </w:tabs>
        <w:ind w:left="1080" w:hanging="720"/>
      </w:pPr>
    </w:lvl>
    <w:lvl w:ilvl="1" w:tplc="04090019">
      <w:start w:val="5"/>
      <w:numFmt w:val="arabicAlpha"/>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BB5"/>
    <w:rsid w:val="000534E1"/>
    <w:rsid w:val="000A02BA"/>
    <w:rsid w:val="001A6F23"/>
    <w:rsid w:val="001C1A45"/>
    <w:rsid w:val="001E5BB5"/>
    <w:rsid w:val="001E6AF8"/>
    <w:rsid w:val="00267A8D"/>
    <w:rsid w:val="00273678"/>
    <w:rsid w:val="002B5757"/>
    <w:rsid w:val="00456E20"/>
    <w:rsid w:val="00467AB4"/>
    <w:rsid w:val="00513B03"/>
    <w:rsid w:val="00563BED"/>
    <w:rsid w:val="005F1AC5"/>
    <w:rsid w:val="005F32E3"/>
    <w:rsid w:val="006D6525"/>
    <w:rsid w:val="006E0049"/>
    <w:rsid w:val="007436A0"/>
    <w:rsid w:val="0079028B"/>
    <w:rsid w:val="007B6808"/>
    <w:rsid w:val="007E60CF"/>
    <w:rsid w:val="008F5D5E"/>
    <w:rsid w:val="009430CF"/>
    <w:rsid w:val="009822CE"/>
    <w:rsid w:val="009A1176"/>
    <w:rsid w:val="00A71E81"/>
    <w:rsid w:val="00A8505A"/>
    <w:rsid w:val="00B51DA5"/>
    <w:rsid w:val="00BE62EE"/>
    <w:rsid w:val="00D05272"/>
    <w:rsid w:val="00D41C1D"/>
    <w:rsid w:val="00D43E54"/>
    <w:rsid w:val="00E3171E"/>
    <w:rsid w:val="00FE0D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705AF4-8395-4FB0-A7D0-D4ACA3DFC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0049"/>
    <w:pPr>
      <w:spacing w:after="0" w:line="240" w:lineRule="auto"/>
    </w:pPr>
    <w:rPr>
      <w:sz w:val="20"/>
      <w:szCs w:val="20"/>
    </w:rPr>
  </w:style>
  <w:style w:type="character" w:customStyle="1" w:styleId="FootnoteTextChar">
    <w:name w:val="Footnote Text Char"/>
    <w:basedOn w:val="DefaultParagraphFont"/>
    <w:link w:val="FootnoteText"/>
    <w:uiPriority w:val="99"/>
    <w:rsid w:val="006E0049"/>
    <w:rPr>
      <w:sz w:val="20"/>
      <w:szCs w:val="20"/>
    </w:rPr>
  </w:style>
  <w:style w:type="character" w:styleId="FootnoteReference">
    <w:name w:val="footnote reference"/>
    <w:basedOn w:val="DefaultParagraphFont"/>
    <w:uiPriority w:val="99"/>
    <w:semiHidden/>
    <w:unhideWhenUsed/>
    <w:rsid w:val="006E0049"/>
    <w:rPr>
      <w:vertAlign w:val="superscript"/>
    </w:rPr>
  </w:style>
  <w:style w:type="paragraph" w:styleId="BalloonText">
    <w:name w:val="Balloon Text"/>
    <w:basedOn w:val="Normal"/>
    <w:link w:val="BalloonTextChar"/>
    <w:uiPriority w:val="99"/>
    <w:semiHidden/>
    <w:unhideWhenUsed/>
    <w:rsid w:val="005F32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2E3"/>
    <w:rPr>
      <w:rFonts w:ascii="Segoe UI" w:hAnsi="Segoe UI" w:cs="Segoe UI"/>
      <w:sz w:val="18"/>
      <w:szCs w:val="18"/>
    </w:rPr>
  </w:style>
  <w:style w:type="paragraph" w:styleId="ListParagraph">
    <w:name w:val="List Paragraph"/>
    <w:basedOn w:val="Normal"/>
    <w:uiPriority w:val="34"/>
    <w:qFormat/>
    <w:rsid w:val="00563BED"/>
    <w:pPr>
      <w:spacing w:after="200" w:line="276" w:lineRule="auto"/>
      <w:ind w:left="720"/>
      <w:contextualSpacing/>
    </w:pPr>
    <w:rPr>
      <w:rFonts w:ascii="Calibri" w:eastAsia="Calibri" w:hAnsi="Calibri" w:cs="Arial"/>
    </w:rPr>
  </w:style>
  <w:style w:type="paragraph" w:styleId="Header">
    <w:name w:val="header"/>
    <w:basedOn w:val="Normal"/>
    <w:link w:val="HeaderChar"/>
    <w:uiPriority w:val="99"/>
    <w:unhideWhenUsed/>
    <w:rsid w:val="007E60CF"/>
    <w:pPr>
      <w:tabs>
        <w:tab w:val="center" w:pos="4320"/>
        <w:tab w:val="right" w:pos="8640"/>
      </w:tabs>
      <w:spacing w:after="0" w:line="240" w:lineRule="auto"/>
    </w:pPr>
  </w:style>
  <w:style w:type="character" w:customStyle="1" w:styleId="HeaderChar">
    <w:name w:val="Header Char"/>
    <w:basedOn w:val="DefaultParagraphFont"/>
    <w:link w:val="Header"/>
    <w:uiPriority w:val="99"/>
    <w:rsid w:val="007E60CF"/>
  </w:style>
  <w:style w:type="paragraph" w:styleId="Footer">
    <w:name w:val="footer"/>
    <w:basedOn w:val="Normal"/>
    <w:link w:val="FooterChar"/>
    <w:uiPriority w:val="99"/>
    <w:unhideWhenUsed/>
    <w:rsid w:val="007E60CF"/>
    <w:pPr>
      <w:tabs>
        <w:tab w:val="center" w:pos="4320"/>
        <w:tab w:val="right" w:pos="8640"/>
      </w:tabs>
      <w:spacing w:after="0" w:line="240" w:lineRule="auto"/>
    </w:pPr>
  </w:style>
  <w:style w:type="character" w:customStyle="1" w:styleId="FooterChar">
    <w:name w:val="Footer Char"/>
    <w:basedOn w:val="DefaultParagraphFont"/>
    <w:link w:val="Footer"/>
    <w:uiPriority w:val="99"/>
    <w:rsid w:val="007E6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0CDB4-E105-4DFF-B5FF-22E4E2350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5823</TotalTime>
  <Pages>10</Pages>
  <Words>1581</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benq</dc:creator>
  <cp:keywords/>
  <dc:description/>
  <cp:lastModifiedBy>benq</cp:lastModifiedBy>
  <cp:revision>15</cp:revision>
  <cp:lastPrinted>2015-03-15T18:22:00Z</cp:lastPrinted>
  <dcterms:created xsi:type="dcterms:W3CDTF">2015-03-07T14:42:00Z</dcterms:created>
  <dcterms:modified xsi:type="dcterms:W3CDTF">2015-05-17T13:23:00Z</dcterms:modified>
</cp:coreProperties>
</file>